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50C" w:rsidRPr="002B35FD" w:rsidRDefault="003F7B7F" w:rsidP="003F7B7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821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Exam ticket </w:t>
      </w:r>
      <w:r w:rsidRPr="002B35FD">
        <w:rPr>
          <w:rFonts w:ascii="Times New Roman" w:hAnsi="Times New Roman" w:cs="Times New Roman"/>
          <w:b/>
          <w:sz w:val="28"/>
          <w:szCs w:val="28"/>
          <w:lang w:val="en-US"/>
        </w:rPr>
        <w:t>№</w:t>
      </w:r>
      <w:r w:rsidR="00744F27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</w:p>
    <w:p w:rsidR="00744F27" w:rsidRDefault="00382140" w:rsidP="0003126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8214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744F27" w:rsidRPr="00744F27">
        <w:rPr>
          <w:rFonts w:ascii="Times New Roman" w:hAnsi="Times New Roman" w:cs="Times New Roman"/>
          <w:sz w:val="28"/>
          <w:szCs w:val="28"/>
          <w:lang w:val="en-US"/>
        </w:rPr>
        <w:t>General characteristics of puberty.</w:t>
      </w:r>
    </w:p>
    <w:p w:rsidR="00382140" w:rsidRPr="00382140" w:rsidRDefault="00744F27" w:rsidP="0003126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44F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82140" w:rsidRPr="00382140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E20899" w:rsidRPr="00E20899">
        <w:rPr>
          <w:rFonts w:ascii="Times New Roman" w:hAnsi="Times New Roman"/>
          <w:sz w:val="28"/>
          <w:lang w:val="en-US"/>
        </w:rPr>
        <w:t>Hemorrhagic vasculitis in children. Etiology, pathogenesis, classification, clinical picture, diagnostics, differential diagnosis, treatment, prevention.</w:t>
      </w:r>
    </w:p>
    <w:p w:rsidR="00382140" w:rsidRPr="00382140" w:rsidRDefault="00382140" w:rsidP="003F7B7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82140" w:rsidRPr="00E20899" w:rsidRDefault="00382140" w:rsidP="0038214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 w:rsidRPr="00E20899">
        <w:rPr>
          <w:rFonts w:ascii="Times New Roman" w:hAnsi="Times New Roman" w:cs="Times New Roman"/>
          <w:b/>
          <w:sz w:val="28"/>
          <w:szCs w:val="28"/>
          <w:lang w:val="en-US"/>
        </w:rPr>
        <w:t>Answers:</w:t>
      </w:r>
    </w:p>
    <w:bookmarkEnd w:id="0"/>
    <w:p w:rsidR="00382140" w:rsidRPr="00382140" w:rsidRDefault="00382140" w:rsidP="0038214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35FD" w:rsidRDefault="00382140" w:rsidP="002B35F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26A"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 w:rsidRPr="003821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35FD" w:rsidRPr="002B35FD">
        <w:rPr>
          <w:rFonts w:ascii="Times New Roman" w:hAnsi="Times New Roman" w:cs="Times New Roman"/>
          <w:sz w:val="28"/>
          <w:szCs w:val="28"/>
          <w:lang w:val="en-US"/>
        </w:rPr>
        <w:t>Pubertal growth and physical develop</w:t>
      </w:r>
      <w:r w:rsidR="002B35FD">
        <w:rPr>
          <w:rFonts w:ascii="Times New Roman" w:hAnsi="Times New Roman" w:cs="Times New Roman"/>
          <w:sz w:val="28"/>
          <w:szCs w:val="28"/>
          <w:lang w:val="en-US"/>
        </w:rPr>
        <w:t xml:space="preserve">ment are a result of activation </w:t>
      </w:r>
      <w:r w:rsidR="002B35FD" w:rsidRPr="002B35FD">
        <w:rPr>
          <w:rFonts w:ascii="Times New Roman" w:hAnsi="Times New Roman" w:cs="Times New Roman"/>
          <w:sz w:val="28"/>
          <w:szCs w:val="28"/>
          <w:lang w:val="en-US"/>
        </w:rPr>
        <w:t>of the hypothalamic-pituitary-</w:t>
      </w:r>
      <w:r w:rsidR="002B35FD">
        <w:rPr>
          <w:rFonts w:ascii="Times New Roman" w:hAnsi="Times New Roman" w:cs="Times New Roman"/>
          <w:sz w:val="28"/>
          <w:szCs w:val="28"/>
          <w:lang w:val="en-US"/>
        </w:rPr>
        <w:t xml:space="preserve">gonadal axis in late childhood. </w:t>
      </w:r>
      <w:r w:rsidR="002B35FD" w:rsidRPr="002B35FD">
        <w:rPr>
          <w:rFonts w:ascii="Times New Roman" w:hAnsi="Times New Roman" w:cs="Times New Roman"/>
          <w:sz w:val="28"/>
          <w:szCs w:val="28"/>
          <w:lang w:val="en-US"/>
        </w:rPr>
        <w:t>Before puberty, pitui</w:t>
      </w:r>
      <w:r w:rsidR="002B35FD">
        <w:rPr>
          <w:rFonts w:ascii="Times New Roman" w:hAnsi="Times New Roman" w:cs="Times New Roman"/>
          <w:sz w:val="28"/>
          <w:szCs w:val="28"/>
          <w:lang w:val="en-US"/>
        </w:rPr>
        <w:t xml:space="preserve">tary and gonadal hormone levels </w:t>
      </w:r>
      <w:r w:rsidR="002B35FD" w:rsidRPr="002B35FD">
        <w:rPr>
          <w:rFonts w:ascii="Times New Roman" w:hAnsi="Times New Roman" w:cs="Times New Roman"/>
          <w:sz w:val="28"/>
          <w:szCs w:val="28"/>
          <w:lang w:val="en-US"/>
        </w:rPr>
        <w:t>are low. At onset of puberty, the inhibit</w:t>
      </w:r>
      <w:r w:rsidR="002B35FD">
        <w:rPr>
          <w:rFonts w:ascii="Times New Roman" w:hAnsi="Times New Roman" w:cs="Times New Roman"/>
          <w:sz w:val="28"/>
          <w:szCs w:val="28"/>
          <w:lang w:val="en-US"/>
        </w:rPr>
        <w:t xml:space="preserve">ion of </w:t>
      </w:r>
      <w:proofErr w:type="spellStart"/>
      <w:r w:rsidR="002B35FD">
        <w:rPr>
          <w:rFonts w:ascii="Times New Roman" w:hAnsi="Times New Roman" w:cs="Times New Roman"/>
          <w:sz w:val="28"/>
          <w:szCs w:val="28"/>
          <w:lang w:val="en-US"/>
        </w:rPr>
        <w:t>gonadotropinreleasing</w:t>
      </w:r>
      <w:proofErr w:type="spellEnd"/>
      <w:r w:rsidR="002B35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35FD" w:rsidRPr="002B35FD">
        <w:rPr>
          <w:rFonts w:ascii="Times New Roman" w:hAnsi="Times New Roman" w:cs="Times New Roman"/>
          <w:sz w:val="28"/>
          <w:szCs w:val="28"/>
          <w:lang w:val="en-US"/>
        </w:rPr>
        <w:t>hormone in the hy</w:t>
      </w:r>
      <w:r w:rsidR="002B35FD">
        <w:rPr>
          <w:rFonts w:ascii="Times New Roman" w:hAnsi="Times New Roman" w:cs="Times New Roman"/>
          <w:sz w:val="28"/>
          <w:szCs w:val="28"/>
          <w:lang w:val="en-US"/>
        </w:rPr>
        <w:t xml:space="preserve">pothalamus </w:t>
      </w:r>
      <w:proofErr w:type="gramStart"/>
      <w:r w:rsidR="002B35FD">
        <w:rPr>
          <w:rFonts w:ascii="Times New Roman" w:hAnsi="Times New Roman" w:cs="Times New Roman"/>
          <w:sz w:val="28"/>
          <w:szCs w:val="28"/>
          <w:lang w:val="en-US"/>
        </w:rPr>
        <w:t>is removed</w:t>
      </w:r>
      <w:proofErr w:type="gramEnd"/>
      <w:r w:rsidR="002B35FD">
        <w:rPr>
          <w:rFonts w:ascii="Times New Roman" w:hAnsi="Times New Roman" w:cs="Times New Roman"/>
          <w:sz w:val="28"/>
          <w:szCs w:val="28"/>
          <w:lang w:val="en-US"/>
        </w:rPr>
        <w:t xml:space="preserve">, allowing </w:t>
      </w:r>
      <w:r w:rsidR="002B35FD" w:rsidRPr="002B35FD">
        <w:rPr>
          <w:rFonts w:ascii="Times New Roman" w:hAnsi="Times New Roman" w:cs="Times New Roman"/>
          <w:sz w:val="28"/>
          <w:szCs w:val="28"/>
          <w:lang w:val="en-US"/>
        </w:rPr>
        <w:t>pulsatile production an</w:t>
      </w:r>
      <w:r w:rsidR="002B35FD">
        <w:rPr>
          <w:rFonts w:ascii="Times New Roman" w:hAnsi="Times New Roman" w:cs="Times New Roman"/>
          <w:sz w:val="28"/>
          <w:szCs w:val="28"/>
          <w:lang w:val="en-US"/>
        </w:rPr>
        <w:t xml:space="preserve">d release of the gonadotropins, </w:t>
      </w:r>
      <w:r w:rsidR="002B35FD" w:rsidRPr="002B35FD">
        <w:rPr>
          <w:rFonts w:ascii="Times New Roman" w:hAnsi="Times New Roman" w:cs="Times New Roman"/>
          <w:sz w:val="28"/>
          <w:szCs w:val="28"/>
          <w:lang w:val="en-US"/>
        </w:rPr>
        <w:t>luteinizing hormone (LH), a</w:t>
      </w:r>
      <w:r w:rsidR="002B35FD">
        <w:rPr>
          <w:rFonts w:ascii="Times New Roman" w:hAnsi="Times New Roman" w:cs="Times New Roman"/>
          <w:sz w:val="28"/>
          <w:szCs w:val="28"/>
          <w:lang w:val="en-US"/>
        </w:rPr>
        <w:t xml:space="preserve">nd follicle-stimulating hormone </w:t>
      </w:r>
      <w:r w:rsidR="002B35FD" w:rsidRPr="002B35FD">
        <w:rPr>
          <w:rFonts w:ascii="Times New Roman" w:hAnsi="Times New Roman" w:cs="Times New Roman"/>
          <w:sz w:val="28"/>
          <w:szCs w:val="28"/>
          <w:lang w:val="en-US"/>
        </w:rPr>
        <w:t>(FSH). In early to middle a</w:t>
      </w:r>
      <w:r w:rsidR="002B35FD">
        <w:rPr>
          <w:rFonts w:ascii="Times New Roman" w:hAnsi="Times New Roman" w:cs="Times New Roman"/>
          <w:sz w:val="28"/>
          <w:szCs w:val="28"/>
          <w:lang w:val="en-US"/>
        </w:rPr>
        <w:t xml:space="preserve">dolescence, pulse frequency and </w:t>
      </w:r>
      <w:r w:rsidR="002B35FD" w:rsidRPr="002B35FD">
        <w:rPr>
          <w:rFonts w:ascii="Times New Roman" w:hAnsi="Times New Roman" w:cs="Times New Roman"/>
          <w:sz w:val="28"/>
          <w:szCs w:val="28"/>
          <w:lang w:val="en-US"/>
        </w:rPr>
        <w:t>amplitude of LH and FSH secr</w:t>
      </w:r>
      <w:r w:rsidR="002B35FD">
        <w:rPr>
          <w:rFonts w:ascii="Times New Roman" w:hAnsi="Times New Roman" w:cs="Times New Roman"/>
          <w:sz w:val="28"/>
          <w:szCs w:val="28"/>
          <w:lang w:val="en-US"/>
        </w:rPr>
        <w:t xml:space="preserve">etion increase, stimulating the </w:t>
      </w:r>
      <w:r w:rsidR="002B35FD" w:rsidRPr="002B35FD">
        <w:rPr>
          <w:rFonts w:ascii="Times New Roman" w:hAnsi="Times New Roman" w:cs="Times New Roman"/>
          <w:sz w:val="28"/>
          <w:szCs w:val="28"/>
          <w:lang w:val="en-US"/>
        </w:rPr>
        <w:t>gonads to produce estrogen o</w:t>
      </w:r>
      <w:r w:rsidR="002B35FD">
        <w:rPr>
          <w:rFonts w:ascii="Times New Roman" w:hAnsi="Times New Roman" w:cs="Times New Roman"/>
          <w:sz w:val="28"/>
          <w:szCs w:val="28"/>
          <w:lang w:val="en-US"/>
        </w:rPr>
        <w:t xml:space="preserve">r testosterone. In females, FSH </w:t>
      </w:r>
      <w:r w:rsidR="002B35FD" w:rsidRPr="002B35FD">
        <w:rPr>
          <w:rFonts w:ascii="Times New Roman" w:hAnsi="Times New Roman" w:cs="Times New Roman"/>
          <w:sz w:val="28"/>
          <w:szCs w:val="28"/>
          <w:lang w:val="en-US"/>
        </w:rPr>
        <w:t>stimulates ovarian maturation, granulosa cell function, and</w:t>
      </w:r>
      <w:r w:rsidR="002B35FD" w:rsidRPr="002B35FD">
        <w:rPr>
          <w:lang w:val="en-US"/>
        </w:rPr>
        <w:t xml:space="preserve"> </w:t>
      </w:r>
      <w:r w:rsidR="002B35FD" w:rsidRPr="002B35FD">
        <w:rPr>
          <w:rFonts w:ascii="Times New Roman" w:hAnsi="Times New Roman" w:cs="Times New Roman"/>
          <w:sz w:val="28"/>
          <w:szCs w:val="28"/>
          <w:lang w:val="en-US"/>
        </w:rPr>
        <w:t>is involved in corpus lu</w:t>
      </w:r>
      <w:r w:rsidR="002B35FD">
        <w:rPr>
          <w:rFonts w:ascii="Times New Roman" w:hAnsi="Times New Roman" w:cs="Times New Roman"/>
          <w:sz w:val="28"/>
          <w:szCs w:val="28"/>
          <w:lang w:val="en-US"/>
        </w:rPr>
        <w:t xml:space="preserve">teum formation and progesterone </w:t>
      </w:r>
      <w:r w:rsidR="002B35FD" w:rsidRPr="002B35FD">
        <w:rPr>
          <w:rFonts w:ascii="Times New Roman" w:hAnsi="Times New Roman" w:cs="Times New Roman"/>
          <w:sz w:val="28"/>
          <w:szCs w:val="28"/>
          <w:lang w:val="en-US"/>
        </w:rPr>
        <w:t>secretion. Initially, estradiol</w:t>
      </w:r>
      <w:r w:rsidR="002B35FD">
        <w:rPr>
          <w:rFonts w:ascii="Times New Roman" w:hAnsi="Times New Roman" w:cs="Times New Roman"/>
          <w:sz w:val="28"/>
          <w:szCs w:val="28"/>
          <w:lang w:val="en-US"/>
        </w:rPr>
        <w:t xml:space="preserve"> inhibits the release of LH and </w:t>
      </w:r>
      <w:r w:rsidR="002B35FD" w:rsidRPr="002B35FD">
        <w:rPr>
          <w:rFonts w:ascii="Times New Roman" w:hAnsi="Times New Roman" w:cs="Times New Roman"/>
          <w:sz w:val="28"/>
          <w:szCs w:val="28"/>
          <w:lang w:val="en-US"/>
        </w:rPr>
        <w:t>FSH. Eventually, estradi</w:t>
      </w:r>
      <w:r w:rsidR="002B35FD">
        <w:rPr>
          <w:rFonts w:ascii="Times New Roman" w:hAnsi="Times New Roman" w:cs="Times New Roman"/>
          <w:sz w:val="28"/>
          <w:szCs w:val="28"/>
          <w:lang w:val="en-US"/>
        </w:rPr>
        <w:t xml:space="preserve">ol becomes stimulatory, and the </w:t>
      </w:r>
      <w:r w:rsidR="002B35FD" w:rsidRPr="002B35FD">
        <w:rPr>
          <w:rFonts w:ascii="Times New Roman" w:hAnsi="Times New Roman" w:cs="Times New Roman"/>
          <w:sz w:val="28"/>
          <w:szCs w:val="28"/>
          <w:lang w:val="en-US"/>
        </w:rPr>
        <w:t>secretion of LH and FSH b</w:t>
      </w:r>
      <w:r w:rsidR="002B35FD">
        <w:rPr>
          <w:rFonts w:ascii="Times New Roman" w:hAnsi="Times New Roman" w:cs="Times New Roman"/>
          <w:sz w:val="28"/>
          <w:szCs w:val="28"/>
          <w:lang w:val="en-US"/>
        </w:rPr>
        <w:t xml:space="preserve">ecomes cyclic. Estradiol levels </w:t>
      </w:r>
      <w:r w:rsidR="002B35FD" w:rsidRPr="002B35FD">
        <w:rPr>
          <w:rFonts w:ascii="Times New Roman" w:hAnsi="Times New Roman" w:cs="Times New Roman"/>
          <w:sz w:val="28"/>
          <w:szCs w:val="28"/>
          <w:lang w:val="en-US"/>
        </w:rPr>
        <w:t>progressively increase, result</w:t>
      </w:r>
      <w:r w:rsidR="002B35FD">
        <w:rPr>
          <w:rFonts w:ascii="Times New Roman" w:hAnsi="Times New Roman" w:cs="Times New Roman"/>
          <w:sz w:val="28"/>
          <w:szCs w:val="28"/>
          <w:lang w:val="en-US"/>
        </w:rPr>
        <w:t xml:space="preserve">ing in maturation of the female </w:t>
      </w:r>
      <w:r w:rsidR="002B35FD" w:rsidRPr="002B35FD">
        <w:rPr>
          <w:rFonts w:ascii="Times New Roman" w:hAnsi="Times New Roman" w:cs="Times New Roman"/>
          <w:sz w:val="28"/>
          <w:szCs w:val="28"/>
          <w:lang w:val="en-US"/>
        </w:rPr>
        <w:t>genita</w:t>
      </w:r>
      <w:r w:rsidR="002B35FD">
        <w:rPr>
          <w:rFonts w:ascii="Times New Roman" w:hAnsi="Times New Roman" w:cs="Times New Roman"/>
          <w:sz w:val="28"/>
          <w:szCs w:val="28"/>
          <w:lang w:val="en-US"/>
        </w:rPr>
        <w:t xml:space="preserve">l tract and breast development. </w:t>
      </w:r>
      <w:r w:rsidR="002B35FD" w:rsidRPr="002B35FD">
        <w:rPr>
          <w:rFonts w:ascii="Times New Roman" w:hAnsi="Times New Roman" w:cs="Times New Roman"/>
          <w:sz w:val="28"/>
          <w:szCs w:val="28"/>
          <w:lang w:val="en-US"/>
        </w:rPr>
        <w:t>In males, LH stimulates the i</w:t>
      </w:r>
      <w:r w:rsidR="002B35FD">
        <w:rPr>
          <w:rFonts w:ascii="Times New Roman" w:hAnsi="Times New Roman" w:cs="Times New Roman"/>
          <w:sz w:val="28"/>
          <w:szCs w:val="28"/>
          <w:lang w:val="en-US"/>
        </w:rPr>
        <w:t xml:space="preserve">nterstitial cells of the testes </w:t>
      </w:r>
      <w:r w:rsidR="002B35FD" w:rsidRPr="002B35FD">
        <w:rPr>
          <w:rFonts w:ascii="Times New Roman" w:hAnsi="Times New Roman" w:cs="Times New Roman"/>
          <w:sz w:val="28"/>
          <w:szCs w:val="28"/>
          <w:lang w:val="en-US"/>
        </w:rPr>
        <w:t>to produce testosterone. F</w:t>
      </w:r>
      <w:r w:rsidR="002B35FD">
        <w:rPr>
          <w:rFonts w:ascii="Times New Roman" w:hAnsi="Times New Roman" w:cs="Times New Roman"/>
          <w:sz w:val="28"/>
          <w:szCs w:val="28"/>
          <w:lang w:val="en-US"/>
        </w:rPr>
        <w:t xml:space="preserve">SH stimulates the production of </w:t>
      </w:r>
      <w:r w:rsidR="002B35FD" w:rsidRPr="002B35FD">
        <w:rPr>
          <w:rFonts w:ascii="Times New Roman" w:hAnsi="Times New Roman" w:cs="Times New Roman"/>
          <w:sz w:val="28"/>
          <w:szCs w:val="28"/>
          <w:lang w:val="en-US"/>
        </w:rPr>
        <w:t>spermatocytes in the presence o</w:t>
      </w:r>
      <w:r w:rsidR="002B35FD">
        <w:rPr>
          <w:rFonts w:ascii="Times New Roman" w:hAnsi="Times New Roman" w:cs="Times New Roman"/>
          <w:sz w:val="28"/>
          <w:szCs w:val="28"/>
          <w:lang w:val="en-US"/>
        </w:rPr>
        <w:t xml:space="preserve">f testosterone. The testes also </w:t>
      </w:r>
      <w:r w:rsidR="002B35FD" w:rsidRPr="002B35FD">
        <w:rPr>
          <w:rFonts w:ascii="Times New Roman" w:hAnsi="Times New Roman" w:cs="Times New Roman"/>
          <w:sz w:val="28"/>
          <w:szCs w:val="28"/>
          <w:lang w:val="en-US"/>
        </w:rPr>
        <w:t xml:space="preserve">produce inhibin, a </w:t>
      </w:r>
      <w:proofErr w:type="spellStart"/>
      <w:r w:rsidR="002B35FD" w:rsidRPr="002B35FD">
        <w:rPr>
          <w:rFonts w:ascii="Times New Roman" w:hAnsi="Times New Roman" w:cs="Times New Roman"/>
          <w:sz w:val="28"/>
          <w:szCs w:val="28"/>
          <w:lang w:val="en-US"/>
        </w:rPr>
        <w:t>Sertoli</w:t>
      </w:r>
      <w:proofErr w:type="spellEnd"/>
      <w:r w:rsidR="002B35FD" w:rsidRPr="002B35FD">
        <w:rPr>
          <w:rFonts w:ascii="Times New Roman" w:hAnsi="Times New Roman" w:cs="Times New Roman"/>
          <w:sz w:val="28"/>
          <w:szCs w:val="28"/>
          <w:lang w:val="en-US"/>
        </w:rPr>
        <w:t xml:space="preserve"> cell prot</w:t>
      </w:r>
      <w:r w:rsidR="002B35FD">
        <w:rPr>
          <w:rFonts w:ascii="Times New Roman" w:hAnsi="Times New Roman" w:cs="Times New Roman"/>
          <w:sz w:val="28"/>
          <w:szCs w:val="28"/>
          <w:lang w:val="en-US"/>
        </w:rPr>
        <w:t xml:space="preserve">ein that inhibits the secretion </w:t>
      </w:r>
      <w:r w:rsidR="002B35FD" w:rsidRPr="002B35FD">
        <w:rPr>
          <w:rFonts w:ascii="Times New Roman" w:hAnsi="Times New Roman" w:cs="Times New Roman"/>
          <w:sz w:val="28"/>
          <w:szCs w:val="28"/>
          <w:lang w:val="en-US"/>
        </w:rPr>
        <w:t>of FSH. During puberty, circulati</w:t>
      </w:r>
      <w:r w:rsidR="002B35FD">
        <w:rPr>
          <w:rFonts w:ascii="Times New Roman" w:hAnsi="Times New Roman" w:cs="Times New Roman"/>
          <w:sz w:val="28"/>
          <w:szCs w:val="28"/>
          <w:lang w:val="en-US"/>
        </w:rPr>
        <w:t xml:space="preserve">ng testosterone levels increase </w:t>
      </w:r>
      <w:r w:rsidR="002B35FD" w:rsidRPr="002B35FD">
        <w:rPr>
          <w:rFonts w:ascii="Times New Roman" w:hAnsi="Times New Roman" w:cs="Times New Roman"/>
          <w:sz w:val="28"/>
          <w:szCs w:val="28"/>
          <w:lang w:val="en-US"/>
        </w:rPr>
        <w:t xml:space="preserve">more than 20-fold. Levels of </w:t>
      </w:r>
      <w:r w:rsidR="002B35FD">
        <w:rPr>
          <w:rFonts w:ascii="Times New Roman" w:hAnsi="Times New Roman" w:cs="Times New Roman"/>
          <w:sz w:val="28"/>
          <w:szCs w:val="28"/>
          <w:lang w:val="en-US"/>
        </w:rPr>
        <w:t xml:space="preserve">testosterone correlate with the </w:t>
      </w:r>
      <w:r w:rsidR="002B35FD" w:rsidRPr="002B35FD">
        <w:rPr>
          <w:rFonts w:ascii="Times New Roman" w:hAnsi="Times New Roman" w:cs="Times New Roman"/>
          <w:sz w:val="28"/>
          <w:szCs w:val="28"/>
          <w:lang w:val="en-US"/>
        </w:rPr>
        <w:t>physical stages of puberty and the degree of skeletal maturation.</w:t>
      </w:r>
    </w:p>
    <w:p w:rsidR="002B35FD" w:rsidRPr="002B35FD" w:rsidRDefault="002B35FD" w:rsidP="002B35F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5FD">
        <w:rPr>
          <w:rFonts w:ascii="Times New Roman" w:hAnsi="Times New Roman" w:cs="Times New Roman"/>
          <w:sz w:val="28"/>
          <w:szCs w:val="28"/>
          <w:lang w:val="en-US"/>
        </w:rPr>
        <w:t>A teenager’s weight alm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ost doubles in adolescence, and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height increases by 15%–20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%. During puberty, major organs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double in size, except for 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ymphoid tissue, which decreases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in mass. Before puberty, there is little difference in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muscular strength of boys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girls. The muscle mass and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muscle strength both increase during pub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erty, with maximal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strength lagging behi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nd the increase in mass by many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 xml:space="preserve">months. Boys attain greater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strength and mass, and strength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continues to increase 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 late puberty. Although motor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coordination lags behind gro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wth in stature and musculature,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it continues to improve as strength increases.</w:t>
      </w:r>
    </w:p>
    <w:p w:rsidR="00744F27" w:rsidRDefault="002B35FD" w:rsidP="00744F27">
      <w:pPr>
        <w:jc w:val="both"/>
        <w:rPr>
          <w:rFonts w:ascii="MinionPro-Regular" w:hAnsi="MinionPro-Regular" w:cs="MinionPro-Regular"/>
          <w:sz w:val="28"/>
          <w:szCs w:val="28"/>
          <w:lang w:val="en-US"/>
        </w:rPr>
      </w:pPr>
      <w:r w:rsidRPr="002B35FD">
        <w:rPr>
          <w:rFonts w:ascii="Times New Roman" w:hAnsi="Times New Roman" w:cs="Times New Roman"/>
          <w:sz w:val="28"/>
          <w:szCs w:val="28"/>
          <w:lang w:val="en-US"/>
        </w:rPr>
        <w:t>The pubertal growth spurt b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egins nearly 2 years earlier in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girls than in boys. Girls reach peak height velocity between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ages 11½ and 12 years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and boys between ages 13½ and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14 years. Linear growth at pea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 velocity is 9.5 cm/y ± 1.5 cm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in boys and 8.3 cm/y ± 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.2 cm in girls. Pubertal growth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lasts about 2–4 years 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 continues longer in boys than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 xml:space="preserve">in girls. By age 11 years in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girls and age 12 years in boys,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83%–89% of ultimate 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ight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 attained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. An additional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18–23 cm in females and 25–30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cm in males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 achieved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during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late pubertal growth. Fo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llowing menarche, height rarely increases more than 5–7.5 cm.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In boys, the lean body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mass increases from 80% to 85%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to approximately 90%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 maturity. Muscle mass doubles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between 10 and 17 years. By contrast, in girls, the lean body</w:t>
      </w:r>
      <w:r w:rsidRPr="002B35FD">
        <w:rPr>
          <w:lang w:val="en-US"/>
        </w:rPr>
        <w:t xml:space="preserve">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mass decreases from appr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oximately 80% of body weight in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early puberty to approximately 75% at maturity.</w:t>
      </w:r>
      <w:r w:rsidRPr="002B35FD">
        <w:rPr>
          <w:rFonts w:ascii="MinionPro-Regular" w:hAnsi="MinionPro-Regular" w:cs="MinionPro-Regular"/>
          <w:sz w:val="28"/>
          <w:szCs w:val="28"/>
          <w:lang w:val="en-US"/>
        </w:rPr>
        <w:t xml:space="preserve"> </w:t>
      </w:r>
    </w:p>
    <w:p w:rsidR="002B35FD" w:rsidRPr="002B35FD" w:rsidRDefault="00744F27" w:rsidP="00744F2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MinionPro-Regular" w:hAnsi="MinionPro-Regular" w:cs="MinionPro-Regular"/>
          <w:sz w:val="28"/>
          <w:szCs w:val="28"/>
          <w:lang w:val="en-US"/>
        </w:rPr>
        <w:t>G</w:t>
      </w:r>
      <w:r w:rsidR="002B35FD" w:rsidRPr="002B35FD">
        <w:rPr>
          <w:rFonts w:ascii="MinionPro-Regular" w:hAnsi="MinionPro-Regular" w:cs="MinionPro-Regular"/>
          <w:sz w:val="28"/>
          <w:szCs w:val="28"/>
          <w:lang w:val="en-US"/>
        </w:rPr>
        <w:t>enital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35FD" w:rsidRPr="002B35FD">
        <w:rPr>
          <w:rFonts w:ascii="Times New Roman" w:hAnsi="Times New Roman" w:cs="Times New Roman"/>
          <w:sz w:val="28"/>
          <w:szCs w:val="28"/>
          <w:lang w:val="en-US"/>
        </w:rPr>
        <w:t>development. SMR staging includes age ranges of norm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al </w:t>
      </w:r>
      <w:r w:rsidR="002B35FD" w:rsidRPr="002B35FD">
        <w:rPr>
          <w:rFonts w:ascii="Times New Roman" w:hAnsi="Times New Roman" w:cs="Times New Roman"/>
          <w:sz w:val="28"/>
          <w:szCs w:val="28"/>
          <w:lang w:val="en-US"/>
        </w:rPr>
        <w:t>development and specific descr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iptions for each stage of pubic </w:t>
      </w:r>
      <w:r w:rsidR="002B35FD" w:rsidRPr="002B35FD">
        <w:rPr>
          <w:rFonts w:ascii="Times New Roman" w:hAnsi="Times New Roman" w:cs="Times New Roman"/>
          <w:sz w:val="28"/>
          <w:szCs w:val="28"/>
          <w:lang w:val="en-US"/>
        </w:rPr>
        <w:t xml:space="preserve">hair growth, penis, and testis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development in boys, and breast </w:t>
      </w:r>
      <w:r w:rsidR="002B35FD" w:rsidRPr="002B35FD">
        <w:rPr>
          <w:rFonts w:ascii="Times New Roman" w:hAnsi="Times New Roman" w:cs="Times New Roman"/>
          <w:sz w:val="28"/>
          <w:szCs w:val="28"/>
          <w:lang w:val="en-US"/>
        </w:rPr>
        <w:t>maturation in girls. SMR 1 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prepuberty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SMR 5 is adult </w:t>
      </w:r>
      <w:r w:rsidR="002B35FD" w:rsidRPr="002B35FD">
        <w:rPr>
          <w:rFonts w:ascii="Times New Roman" w:hAnsi="Times New Roman" w:cs="Times New Roman"/>
          <w:sz w:val="28"/>
          <w:szCs w:val="28"/>
          <w:lang w:val="en-US"/>
        </w:rPr>
        <w:t xml:space="preserve">maturity. In SMR </w:t>
      </w:r>
      <w:proofErr w:type="gramStart"/>
      <w:r w:rsidR="002B35FD" w:rsidRPr="002B35FD"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End"/>
      <w:r w:rsidR="002B35FD" w:rsidRPr="002B35FD">
        <w:rPr>
          <w:rFonts w:ascii="Times New Roman" w:hAnsi="Times New Roman" w:cs="Times New Roman"/>
          <w:sz w:val="28"/>
          <w:szCs w:val="28"/>
          <w:lang w:val="en-US"/>
        </w:rPr>
        <w:t xml:space="preserve"> the pubic hair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 sparse, fine,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nonpigmented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B35FD" w:rsidRPr="002B35FD">
        <w:rPr>
          <w:rFonts w:ascii="Times New Roman" w:hAnsi="Times New Roman" w:cs="Times New Roman"/>
          <w:sz w:val="28"/>
          <w:szCs w:val="28"/>
          <w:lang w:val="en-US"/>
        </w:rPr>
        <w:t>and downy; in SM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 3, the hair becomes pigmented </w:t>
      </w:r>
      <w:r w:rsidR="002B35FD" w:rsidRPr="002B35FD">
        <w:rPr>
          <w:rFonts w:ascii="Times New Roman" w:hAnsi="Times New Roman" w:cs="Times New Roman"/>
          <w:sz w:val="28"/>
          <w:szCs w:val="28"/>
          <w:lang w:val="en-US"/>
        </w:rPr>
        <w:t>and curly and increases in am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ount; and in SMR 4, the hair is </w:t>
      </w:r>
      <w:r w:rsidR="002B35FD" w:rsidRPr="002B35FD">
        <w:rPr>
          <w:rFonts w:ascii="Times New Roman" w:hAnsi="Times New Roman" w:cs="Times New Roman"/>
          <w:sz w:val="28"/>
          <w:szCs w:val="28"/>
          <w:lang w:val="en-US"/>
        </w:rPr>
        <w:t>adult in texture but limited 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 area. The appearance of pubic </w:t>
      </w:r>
      <w:r w:rsidR="002B35FD" w:rsidRPr="002B35FD">
        <w:rPr>
          <w:rFonts w:ascii="Times New Roman" w:hAnsi="Times New Roman" w:cs="Times New Roman"/>
          <w:sz w:val="28"/>
          <w:szCs w:val="28"/>
          <w:lang w:val="en-US"/>
        </w:rPr>
        <w:t>hair precedes axillary hair by mo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re than 1 year. Male genital </w:t>
      </w:r>
      <w:r w:rsidR="002B35FD" w:rsidRPr="002B35FD">
        <w:rPr>
          <w:rFonts w:ascii="Times New Roman" w:hAnsi="Times New Roman" w:cs="Times New Roman"/>
          <w:sz w:val="28"/>
          <w:szCs w:val="28"/>
          <w:lang w:val="en-US"/>
        </w:rPr>
        <w:t>development begins wit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 SMR 2 during which the testes </w:t>
      </w:r>
      <w:r w:rsidR="002B35FD" w:rsidRPr="002B35FD">
        <w:rPr>
          <w:rFonts w:ascii="Times New Roman" w:hAnsi="Times New Roman" w:cs="Times New Roman"/>
          <w:sz w:val="28"/>
          <w:szCs w:val="28"/>
          <w:lang w:val="en-US"/>
        </w:rPr>
        <w:t>become larger and the scrota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 skin reddens and coarsens. In </w:t>
      </w:r>
      <w:r w:rsidR="002B35FD" w:rsidRPr="002B35FD">
        <w:rPr>
          <w:rFonts w:ascii="Times New Roman" w:hAnsi="Times New Roman" w:cs="Times New Roman"/>
          <w:sz w:val="28"/>
          <w:szCs w:val="28"/>
          <w:lang w:val="en-US"/>
        </w:rPr>
        <w:t>SMR 3, the penis lengthens;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nd in SMR 4, the penis enlarges </w:t>
      </w:r>
      <w:r w:rsidR="002B35FD" w:rsidRPr="002B35FD">
        <w:rPr>
          <w:rFonts w:ascii="Times New Roman" w:hAnsi="Times New Roman" w:cs="Times New Roman"/>
          <w:sz w:val="28"/>
          <w:szCs w:val="28"/>
          <w:lang w:val="en-US"/>
        </w:rPr>
        <w:t>in overall size and the scrotal skin becomes pigmented.</w:t>
      </w:r>
    </w:p>
    <w:p w:rsidR="002B35FD" w:rsidRPr="002B35FD" w:rsidRDefault="002B35FD" w:rsidP="002B35F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B35FD">
        <w:rPr>
          <w:rFonts w:ascii="Times New Roman" w:hAnsi="Times New Roman" w:cs="Times New Roman"/>
          <w:sz w:val="28"/>
          <w:szCs w:val="28"/>
          <w:lang w:val="en-US"/>
        </w:rPr>
        <w:t xml:space="preserve">Female breast development </w:t>
      </w:r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follows a predictable sequence. Small, raised breast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 xml:space="preserve">buds appear in SMR 2. </w:t>
      </w:r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In SMR 3, the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breast and areolar tissue general</w:t>
      </w:r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ly enlarge and become elevated.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The areola and nipple</w:t>
      </w:r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 form a separate mound from the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breast in SMR 4, and in SM</w:t>
      </w:r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R </w:t>
      </w:r>
      <w:proofErr w:type="gramStart"/>
      <w:r w:rsidR="00744F27">
        <w:rPr>
          <w:rFonts w:ascii="Times New Roman" w:hAnsi="Times New Roman" w:cs="Times New Roman"/>
          <w:sz w:val="28"/>
          <w:szCs w:val="28"/>
          <w:lang w:val="en-US"/>
        </w:rPr>
        <w:t>5</w:t>
      </w:r>
      <w:proofErr w:type="gramEnd"/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 the areola assumes the same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contour as the breast.</w:t>
      </w:r>
    </w:p>
    <w:p w:rsidR="002B35FD" w:rsidRPr="002B35FD" w:rsidRDefault="002B35FD" w:rsidP="002B35F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B35FD">
        <w:rPr>
          <w:rFonts w:ascii="Times New Roman" w:hAnsi="Times New Roman" w:cs="Times New Roman"/>
          <w:sz w:val="28"/>
          <w:szCs w:val="28"/>
          <w:lang w:val="en-US"/>
        </w:rPr>
        <w:t>There is great variabi</w:t>
      </w:r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lity in the timing and onset of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puberty and growth, an</w:t>
      </w:r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d psychosocial development does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not always parallel physical chang</w:t>
      </w:r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es. Chronologic age, therefore,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 xml:space="preserve">may be a poor indicator </w:t>
      </w:r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of physiologic and psychosocial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 xml:space="preserve">development. Skeletal </w:t>
      </w:r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maturation correlates well with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growth and pubertal development.</w:t>
      </w:r>
    </w:p>
    <w:p w:rsidR="002B35FD" w:rsidRPr="002B35FD" w:rsidRDefault="002B35FD" w:rsidP="00744F2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B35FD">
        <w:rPr>
          <w:rFonts w:ascii="Times New Roman" w:hAnsi="Times New Roman" w:cs="Times New Roman"/>
          <w:sz w:val="28"/>
          <w:szCs w:val="28"/>
          <w:lang w:val="en-US"/>
        </w:rPr>
        <w:t>Teenagers began enter</w:t>
      </w:r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ing puberty earlier in the last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century because of better nutritio</w:t>
      </w:r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n and socioeconomic conditions.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narche </w:t>
      </w:r>
      <w:proofErr w:type="gramStart"/>
      <w:r w:rsidR="00744F27">
        <w:rPr>
          <w:rFonts w:ascii="Times New Roman" w:hAnsi="Times New Roman" w:cs="Times New Roman"/>
          <w:sz w:val="28"/>
          <w:szCs w:val="28"/>
          <w:lang w:val="en-US"/>
        </w:rPr>
        <w:t>may be delayed</w:t>
      </w:r>
      <w:proofErr w:type="gramEnd"/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 until age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16 years or may begin as earl</w:t>
      </w:r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y as age 10. Although the first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measurable sign of puberty i</w:t>
      </w:r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n girls is the beginning of the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height spurt, the first conspicuous sign is usually the develo</w:t>
      </w:r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pment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of breast buds b</w:t>
      </w:r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etween 8 and 11 years. Although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breast development usual</w:t>
      </w:r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ly precedes the growth of pubic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 xml:space="preserve">hair, the sequence </w:t>
      </w:r>
      <w:proofErr w:type="gramStart"/>
      <w:r w:rsidRPr="002B35FD">
        <w:rPr>
          <w:rFonts w:ascii="Times New Roman" w:hAnsi="Times New Roman" w:cs="Times New Roman"/>
          <w:sz w:val="28"/>
          <w:szCs w:val="28"/>
          <w:lang w:val="en-US"/>
        </w:rPr>
        <w:t>may be</w:t>
      </w:r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 reversed</w:t>
      </w:r>
      <w:proofErr w:type="gramEnd"/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. A common concern for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girls at this time is whether t</w:t>
      </w:r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he breasts will be of the right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size and shape, especially b</w:t>
      </w:r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ecause initial breast growth is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often asymmetrical. The g</w:t>
      </w:r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rowth spurt starts at about age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9 years in girls and peaks a</w:t>
      </w:r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t age 11½ years, usually at SMR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3–4 breast development and SMR 3 pubic hair development.</w:t>
      </w:r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The spurt usually ends by age 14 years. Girls who mature</w:t>
      </w:r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early will reach peak height v</w:t>
      </w:r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elocity sooner and attain their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final height earlier. Girls who mature late will attain a greater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final height because of the lon</w:t>
      </w:r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ger period of growth before the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growth spurt ends. Final heigh</w:t>
      </w:r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t </w:t>
      </w:r>
      <w:proofErr w:type="gramStart"/>
      <w:r w:rsidR="00744F27">
        <w:rPr>
          <w:rFonts w:ascii="Times New Roman" w:hAnsi="Times New Roman" w:cs="Times New Roman"/>
          <w:sz w:val="28"/>
          <w:szCs w:val="28"/>
          <w:lang w:val="en-US"/>
        </w:rPr>
        <w:t>is related</w:t>
      </w:r>
      <w:proofErr w:type="gramEnd"/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 to skeletal age at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onset of puberty as well as ge</w:t>
      </w:r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netic factors. The height spurt correlates more closely with breast developmental stages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than with pubic hair stages.</w:t>
      </w:r>
    </w:p>
    <w:p w:rsidR="002B35FD" w:rsidRPr="002B35FD" w:rsidRDefault="002B35FD" w:rsidP="002B35F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5FD">
        <w:rPr>
          <w:rFonts w:ascii="Times New Roman" w:hAnsi="Times New Roman" w:cs="Times New Roman"/>
          <w:sz w:val="28"/>
          <w:szCs w:val="28"/>
          <w:lang w:val="en-US"/>
        </w:rPr>
        <w:t xml:space="preserve">The first sign of puberty in the male, usually between </w:t>
      </w:r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ages 10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and 12 years, is scrotal and testic</w:t>
      </w:r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ular growth. Pubic hair usually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 xml:space="preserve">appears early in puberty but </w:t>
      </w:r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may do so any time between ages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10 and 15 years. The penis begi</w:t>
      </w:r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ns to grow significantly a year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or so after the onset of testicular and pubic hair develo</w:t>
      </w:r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pment,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usually between ages 10 and 1</w:t>
      </w:r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3½ years. The first ejaculation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usually occurs about 1 year after i</w:t>
      </w:r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nitiation of testicular growth,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but its timing is highly variab</w:t>
      </w:r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le. About 90% of boys have this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experience between ages 11 and 15 years. Gynecomastia, a h</w:t>
      </w:r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ard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nodule under the nipple, occur</w:t>
      </w:r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s in a majority of boys, with a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peak incidence between age</w:t>
      </w:r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s 14 and 15 years. Gynecomastia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usually disappears within 6 mont</w:t>
      </w:r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hs to 2 years. The height spurt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begins at age 11 years but in</w:t>
      </w:r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creases rapidly between ages 12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and 13 years, with the peak hei</w:t>
      </w:r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ght velocity reached at age 13½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years. The period of pubertal d</w:t>
      </w:r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evelopment lasts much longer in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 xml:space="preserve">boys and </w:t>
      </w:r>
      <w:proofErr w:type="gramStart"/>
      <w:r w:rsidRPr="002B35FD">
        <w:rPr>
          <w:rFonts w:ascii="Times New Roman" w:hAnsi="Times New Roman" w:cs="Times New Roman"/>
          <w:sz w:val="28"/>
          <w:szCs w:val="28"/>
          <w:lang w:val="en-US"/>
        </w:rPr>
        <w:t>may not be completed</w:t>
      </w:r>
      <w:proofErr w:type="gramEnd"/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 until age 18 years. The height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velocity is higher in males (8–11</w:t>
      </w:r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 cm/y) than in females (6.5–9.5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 xml:space="preserve">cm/y). The development of </w:t>
      </w:r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axillary hair, deepening of the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voice, and the development of c</w:t>
      </w:r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hest hair in boys usually occur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in mid-puberty, about 2 years</w:t>
      </w:r>
      <w:r w:rsidR="00744F27">
        <w:rPr>
          <w:rFonts w:ascii="Times New Roman" w:hAnsi="Times New Roman" w:cs="Times New Roman"/>
          <w:sz w:val="28"/>
          <w:szCs w:val="28"/>
          <w:lang w:val="en-US"/>
        </w:rPr>
        <w:t xml:space="preserve"> after onset of growth of pubic </w:t>
      </w:r>
      <w:r w:rsidRPr="002B35FD">
        <w:rPr>
          <w:rFonts w:ascii="Times New Roman" w:hAnsi="Times New Roman" w:cs="Times New Roman"/>
          <w:sz w:val="28"/>
          <w:szCs w:val="28"/>
          <w:lang w:val="en-US"/>
        </w:rPr>
        <w:t>hair. Facial and body hair begin to increase at age 16–17 years.</w:t>
      </w:r>
    </w:p>
    <w:p w:rsidR="00744F27" w:rsidRPr="00744F27" w:rsidRDefault="00382140" w:rsidP="00744F27">
      <w:pPr>
        <w:pStyle w:val="Pa0"/>
        <w:jc w:val="both"/>
        <w:rPr>
          <w:sz w:val="28"/>
          <w:szCs w:val="28"/>
          <w:lang w:val="en-US"/>
        </w:rPr>
      </w:pPr>
      <w:r w:rsidRPr="0003126A">
        <w:rPr>
          <w:b/>
          <w:sz w:val="28"/>
          <w:szCs w:val="28"/>
          <w:lang w:val="en-US"/>
        </w:rPr>
        <w:t>2.</w:t>
      </w:r>
      <w:r w:rsidRPr="0003126A">
        <w:rPr>
          <w:sz w:val="28"/>
          <w:szCs w:val="28"/>
          <w:lang w:val="en-US"/>
        </w:rPr>
        <w:t xml:space="preserve"> </w:t>
      </w:r>
      <w:r w:rsidR="00E20899">
        <w:rPr>
          <w:sz w:val="28"/>
          <w:szCs w:val="28"/>
          <w:lang w:val="en-US"/>
        </w:rPr>
        <w:t>Henoch-</w:t>
      </w:r>
      <w:proofErr w:type="spellStart"/>
      <w:r w:rsidR="00E20899">
        <w:rPr>
          <w:sz w:val="28"/>
          <w:szCs w:val="28"/>
          <w:lang w:val="en-US"/>
        </w:rPr>
        <w:t>Schonlein</w:t>
      </w:r>
      <w:proofErr w:type="spellEnd"/>
      <w:r w:rsidR="00E20899">
        <w:rPr>
          <w:sz w:val="28"/>
          <w:szCs w:val="28"/>
          <w:lang w:val="en-US"/>
        </w:rPr>
        <w:t xml:space="preserve"> Purpura/ </w:t>
      </w:r>
      <w:r w:rsidR="00744F27" w:rsidRPr="00744F27">
        <w:rPr>
          <w:sz w:val="28"/>
          <w:szCs w:val="28"/>
          <w:lang w:val="en-US"/>
        </w:rPr>
        <w:t>Henoch-</w:t>
      </w:r>
      <w:proofErr w:type="spellStart"/>
      <w:r w:rsidR="00744F27" w:rsidRPr="00744F27">
        <w:rPr>
          <w:sz w:val="28"/>
          <w:szCs w:val="28"/>
          <w:lang w:val="en-US"/>
        </w:rPr>
        <w:t>Schonlein</w:t>
      </w:r>
      <w:proofErr w:type="spellEnd"/>
      <w:r w:rsidR="00744F27" w:rsidRPr="00744F27">
        <w:rPr>
          <w:sz w:val="28"/>
          <w:szCs w:val="28"/>
          <w:lang w:val="en-US"/>
        </w:rPr>
        <w:t xml:space="preserve"> purpura (HSP) is one of the most</w:t>
      </w:r>
    </w:p>
    <w:p w:rsidR="00E20899" w:rsidRDefault="00744F27" w:rsidP="00744F27">
      <w:pPr>
        <w:pStyle w:val="Pa0"/>
        <w:jc w:val="both"/>
        <w:rPr>
          <w:sz w:val="28"/>
          <w:szCs w:val="28"/>
          <w:lang w:val="en-US"/>
        </w:rPr>
      </w:pPr>
      <w:proofErr w:type="gramStart"/>
      <w:r w:rsidRPr="00744F27">
        <w:rPr>
          <w:sz w:val="28"/>
          <w:szCs w:val="28"/>
          <w:lang w:val="en-US"/>
        </w:rPr>
        <w:t>common</w:t>
      </w:r>
      <w:proofErr w:type="gramEnd"/>
      <w:r w:rsidRPr="00744F27">
        <w:rPr>
          <w:sz w:val="28"/>
          <w:szCs w:val="28"/>
          <w:lang w:val="en-US"/>
        </w:rPr>
        <w:t xml:space="preserve"> </w:t>
      </w:r>
      <w:proofErr w:type="spellStart"/>
      <w:r w:rsidRPr="00744F27">
        <w:rPr>
          <w:sz w:val="28"/>
          <w:szCs w:val="28"/>
          <w:lang w:val="en-US"/>
        </w:rPr>
        <w:t>vasculitic</w:t>
      </w:r>
      <w:proofErr w:type="spellEnd"/>
      <w:r w:rsidRPr="00744F27">
        <w:rPr>
          <w:sz w:val="28"/>
          <w:szCs w:val="28"/>
          <w:lang w:val="en-US"/>
        </w:rPr>
        <w:t xml:space="preserve"> disorder of</w:t>
      </w:r>
      <w:r w:rsidR="00E20899">
        <w:rPr>
          <w:sz w:val="28"/>
          <w:szCs w:val="28"/>
          <w:lang w:val="en-US"/>
        </w:rPr>
        <w:t xml:space="preserve"> childhood and is characterized </w:t>
      </w:r>
      <w:r w:rsidRPr="00744F27">
        <w:rPr>
          <w:sz w:val="28"/>
          <w:szCs w:val="28"/>
          <w:lang w:val="en-US"/>
        </w:rPr>
        <w:t>by the presenc</w:t>
      </w:r>
      <w:r w:rsidR="00E20899">
        <w:rPr>
          <w:sz w:val="28"/>
          <w:szCs w:val="28"/>
          <w:lang w:val="en-US"/>
        </w:rPr>
        <w:t xml:space="preserve">e of a </w:t>
      </w:r>
      <w:proofErr w:type="spellStart"/>
      <w:r w:rsidR="00E20899">
        <w:rPr>
          <w:sz w:val="28"/>
          <w:szCs w:val="28"/>
          <w:lang w:val="en-US"/>
        </w:rPr>
        <w:t>nonthrombocytopenic</w:t>
      </w:r>
      <w:proofErr w:type="spellEnd"/>
      <w:r w:rsidR="00E20899">
        <w:rPr>
          <w:sz w:val="28"/>
          <w:szCs w:val="28"/>
          <w:lang w:val="en-US"/>
        </w:rPr>
        <w:t xml:space="preserve"> (and </w:t>
      </w:r>
      <w:r w:rsidRPr="00744F27">
        <w:rPr>
          <w:sz w:val="28"/>
          <w:szCs w:val="28"/>
          <w:lang w:val="en-US"/>
        </w:rPr>
        <w:t>usually) palpable purpura, tra</w:t>
      </w:r>
      <w:r w:rsidR="00E20899">
        <w:rPr>
          <w:sz w:val="28"/>
          <w:szCs w:val="28"/>
          <w:lang w:val="en-US"/>
        </w:rPr>
        <w:t xml:space="preserve">nsient arthralgia (occasionally </w:t>
      </w:r>
      <w:r w:rsidRPr="00744F27">
        <w:rPr>
          <w:sz w:val="28"/>
          <w:szCs w:val="28"/>
          <w:lang w:val="en-US"/>
        </w:rPr>
        <w:t>arthritis) and a</w:t>
      </w:r>
      <w:r w:rsidR="00E20899">
        <w:rPr>
          <w:sz w:val="28"/>
          <w:szCs w:val="28"/>
          <w:lang w:val="en-US"/>
        </w:rPr>
        <w:t xml:space="preserve">bdominal symptoms. </w:t>
      </w:r>
    </w:p>
    <w:p w:rsidR="00E20899" w:rsidRPr="00E20899" w:rsidRDefault="00744F27" w:rsidP="00E20899">
      <w:pPr>
        <w:pStyle w:val="Pa0"/>
        <w:jc w:val="both"/>
        <w:rPr>
          <w:sz w:val="28"/>
          <w:szCs w:val="28"/>
          <w:lang w:val="en-US"/>
        </w:rPr>
      </w:pPr>
      <w:r w:rsidRPr="00E20899">
        <w:rPr>
          <w:sz w:val="28"/>
          <w:szCs w:val="28"/>
          <w:lang w:val="en-US"/>
        </w:rPr>
        <w:t>The illness begins with</w:t>
      </w:r>
      <w:r w:rsidR="00E20899" w:rsidRPr="00E20899">
        <w:rPr>
          <w:sz w:val="28"/>
          <w:szCs w:val="28"/>
          <w:lang w:val="en-US"/>
        </w:rPr>
        <w:t xml:space="preserve"> a purpuric rash more prominent </w:t>
      </w:r>
      <w:r w:rsidRPr="00E20899">
        <w:rPr>
          <w:sz w:val="28"/>
          <w:szCs w:val="28"/>
          <w:lang w:val="en-US"/>
        </w:rPr>
        <w:t xml:space="preserve">over the extensor aspects of </w:t>
      </w:r>
      <w:r w:rsidR="00E20899" w:rsidRPr="00E20899">
        <w:rPr>
          <w:sz w:val="28"/>
          <w:szCs w:val="28"/>
          <w:lang w:val="en-US"/>
        </w:rPr>
        <w:t xml:space="preserve">lower extremities and buttocks. </w:t>
      </w:r>
      <w:r w:rsidRPr="00E20899">
        <w:rPr>
          <w:sz w:val="28"/>
          <w:szCs w:val="28"/>
          <w:lang w:val="en-US"/>
        </w:rPr>
        <w:t xml:space="preserve">It may be macular, </w:t>
      </w:r>
      <w:r w:rsidR="00E20899" w:rsidRPr="00E20899">
        <w:rPr>
          <w:sz w:val="28"/>
          <w:szCs w:val="28"/>
          <w:lang w:val="en-US"/>
        </w:rPr>
        <w:t>maculopapular or even urticarial</w:t>
      </w:r>
      <w:r w:rsidRPr="00E20899">
        <w:rPr>
          <w:sz w:val="28"/>
          <w:szCs w:val="28"/>
          <w:lang w:val="en-US"/>
        </w:rPr>
        <w:t xml:space="preserve"> to</w:t>
      </w:r>
      <w:r w:rsidR="00E20899" w:rsidRPr="00E20899">
        <w:rPr>
          <w:sz w:val="28"/>
          <w:szCs w:val="28"/>
          <w:lang w:val="en-US"/>
        </w:rPr>
        <w:t xml:space="preserve"> </w:t>
      </w:r>
      <w:r w:rsidR="00E20899" w:rsidRPr="00E20899">
        <w:rPr>
          <w:sz w:val="28"/>
          <w:szCs w:val="28"/>
          <w:lang w:val="en-US"/>
        </w:rPr>
        <w:t>begin with and can be difficu</w:t>
      </w:r>
      <w:r w:rsidR="00E20899">
        <w:rPr>
          <w:sz w:val="28"/>
          <w:szCs w:val="28"/>
          <w:lang w:val="en-US"/>
        </w:rPr>
        <w:t xml:space="preserve">lt to diagnose in the first few </w:t>
      </w:r>
      <w:r w:rsidR="00E20899" w:rsidRPr="00E20899">
        <w:rPr>
          <w:sz w:val="28"/>
          <w:szCs w:val="28"/>
          <w:lang w:val="en-US"/>
        </w:rPr>
        <w:t>days of the illness. Glomerulonep</w:t>
      </w:r>
      <w:r w:rsidR="00E20899">
        <w:rPr>
          <w:sz w:val="28"/>
          <w:szCs w:val="28"/>
          <w:lang w:val="en-US"/>
        </w:rPr>
        <w:t xml:space="preserve">hritis </w:t>
      </w:r>
      <w:proofErr w:type="gramStart"/>
      <w:r w:rsidR="00E20899">
        <w:rPr>
          <w:sz w:val="28"/>
          <w:szCs w:val="28"/>
          <w:lang w:val="en-US"/>
        </w:rPr>
        <w:t>is seen</w:t>
      </w:r>
      <w:proofErr w:type="gramEnd"/>
      <w:r w:rsidR="00E20899">
        <w:rPr>
          <w:sz w:val="28"/>
          <w:szCs w:val="28"/>
          <w:lang w:val="en-US"/>
        </w:rPr>
        <w:t xml:space="preserve"> in approximately </w:t>
      </w:r>
      <w:r w:rsidR="00E20899" w:rsidRPr="00E20899">
        <w:rPr>
          <w:sz w:val="28"/>
          <w:szCs w:val="28"/>
          <w:lang w:val="en-US"/>
        </w:rPr>
        <w:t xml:space="preserve">one-third, but </w:t>
      </w:r>
      <w:r w:rsidR="00E20899">
        <w:rPr>
          <w:sz w:val="28"/>
          <w:szCs w:val="28"/>
          <w:lang w:val="en-US"/>
        </w:rPr>
        <w:t xml:space="preserve">only 10% patients have azotemia </w:t>
      </w:r>
      <w:r w:rsidR="00E20899" w:rsidRPr="00E20899">
        <w:rPr>
          <w:sz w:val="28"/>
          <w:szCs w:val="28"/>
          <w:lang w:val="en-US"/>
        </w:rPr>
        <w:t>or nephrotic range proteinur</w:t>
      </w:r>
      <w:r w:rsidR="00E20899">
        <w:rPr>
          <w:sz w:val="28"/>
          <w:szCs w:val="28"/>
          <w:lang w:val="en-US"/>
        </w:rPr>
        <w:t xml:space="preserve">ia. Clinically, it may manifest </w:t>
      </w:r>
      <w:r w:rsidR="00E20899" w:rsidRPr="00E20899">
        <w:rPr>
          <w:sz w:val="28"/>
          <w:szCs w:val="28"/>
          <w:lang w:val="en-US"/>
        </w:rPr>
        <w:t>as isolated hematuri</w:t>
      </w:r>
      <w:r w:rsidR="00E20899">
        <w:rPr>
          <w:sz w:val="28"/>
          <w:szCs w:val="28"/>
          <w:lang w:val="en-US"/>
        </w:rPr>
        <w:t xml:space="preserve">a, hypertension or a nephritic/ </w:t>
      </w:r>
      <w:r w:rsidR="00E20899" w:rsidRPr="00E20899">
        <w:rPr>
          <w:sz w:val="28"/>
          <w:szCs w:val="28"/>
          <w:lang w:val="en-US"/>
        </w:rPr>
        <w:t xml:space="preserve">nephrotic syndrome. This is the </w:t>
      </w:r>
      <w:r w:rsidR="00E20899">
        <w:rPr>
          <w:sz w:val="28"/>
          <w:szCs w:val="28"/>
          <w:lang w:val="en-US"/>
        </w:rPr>
        <w:t xml:space="preserve">only </w:t>
      </w:r>
      <w:proofErr w:type="spellStart"/>
      <w:r w:rsidR="00E20899">
        <w:rPr>
          <w:sz w:val="28"/>
          <w:szCs w:val="28"/>
          <w:lang w:val="en-US"/>
        </w:rPr>
        <w:t>longterm</w:t>
      </w:r>
      <w:proofErr w:type="spellEnd"/>
      <w:r w:rsidR="00E20899">
        <w:rPr>
          <w:sz w:val="28"/>
          <w:szCs w:val="28"/>
          <w:lang w:val="en-US"/>
        </w:rPr>
        <w:t xml:space="preserve"> complication </w:t>
      </w:r>
      <w:r w:rsidR="00E20899" w:rsidRPr="00E20899">
        <w:rPr>
          <w:sz w:val="28"/>
          <w:szCs w:val="28"/>
          <w:lang w:val="en-US"/>
        </w:rPr>
        <w:t>of HSP. Significant r</w:t>
      </w:r>
      <w:r w:rsidR="00E20899">
        <w:rPr>
          <w:sz w:val="28"/>
          <w:szCs w:val="28"/>
          <w:lang w:val="en-US"/>
        </w:rPr>
        <w:t xml:space="preserve">enal involvement is uncommon in </w:t>
      </w:r>
      <w:r w:rsidR="00E20899" w:rsidRPr="00E20899">
        <w:rPr>
          <w:sz w:val="28"/>
          <w:szCs w:val="28"/>
          <w:lang w:val="en-US"/>
        </w:rPr>
        <w:t xml:space="preserve">children below 6 </w:t>
      </w:r>
      <w:proofErr w:type="spellStart"/>
      <w:r w:rsidR="00E20899" w:rsidRPr="00E20899">
        <w:rPr>
          <w:sz w:val="28"/>
          <w:szCs w:val="28"/>
          <w:lang w:val="en-US"/>
        </w:rPr>
        <w:t>yr</w:t>
      </w:r>
      <w:proofErr w:type="spellEnd"/>
      <w:r w:rsidR="00E20899" w:rsidRPr="00E20899">
        <w:rPr>
          <w:sz w:val="28"/>
          <w:szCs w:val="28"/>
          <w:lang w:val="en-US"/>
        </w:rPr>
        <w:t xml:space="preserve"> of age.</w:t>
      </w:r>
    </w:p>
    <w:p w:rsidR="002D036C" w:rsidRPr="00E20899" w:rsidRDefault="00E20899" w:rsidP="00E20899">
      <w:pPr>
        <w:pStyle w:val="Pa0"/>
        <w:jc w:val="both"/>
        <w:rPr>
          <w:sz w:val="28"/>
          <w:szCs w:val="28"/>
          <w:lang w:val="en-US"/>
        </w:rPr>
      </w:pPr>
      <w:r w:rsidRPr="00E20899">
        <w:rPr>
          <w:sz w:val="28"/>
          <w:szCs w:val="28"/>
          <w:lang w:val="en-US"/>
        </w:rPr>
        <w:t>Gastrointestinal manifestat</w:t>
      </w:r>
      <w:r>
        <w:rPr>
          <w:sz w:val="28"/>
          <w:szCs w:val="28"/>
          <w:lang w:val="en-US"/>
        </w:rPr>
        <w:t xml:space="preserve">ions usually occur in the first </w:t>
      </w:r>
      <w:r w:rsidRPr="00E20899">
        <w:rPr>
          <w:sz w:val="28"/>
          <w:szCs w:val="28"/>
          <w:lang w:val="en-US"/>
        </w:rPr>
        <w:t>7-10 days of the illness. Affec</w:t>
      </w:r>
      <w:r>
        <w:rPr>
          <w:sz w:val="28"/>
          <w:szCs w:val="28"/>
          <w:lang w:val="en-US"/>
        </w:rPr>
        <w:t xml:space="preserve">ted children </w:t>
      </w:r>
      <w:proofErr w:type="gramStart"/>
      <w:r>
        <w:rPr>
          <w:sz w:val="28"/>
          <w:szCs w:val="28"/>
          <w:lang w:val="en-US"/>
        </w:rPr>
        <w:t xml:space="preserve">may be erroneously </w:t>
      </w:r>
      <w:r w:rsidRPr="00E20899">
        <w:rPr>
          <w:sz w:val="28"/>
          <w:szCs w:val="28"/>
          <w:lang w:val="en-US"/>
        </w:rPr>
        <w:t>diagnosed as having a 'sur</w:t>
      </w:r>
      <w:r>
        <w:rPr>
          <w:sz w:val="28"/>
          <w:szCs w:val="28"/>
          <w:lang w:val="en-US"/>
        </w:rPr>
        <w:t xml:space="preserve">gical abdomen' and </w:t>
      </w:r>
      <w:r w:rsidRPr="00E20899">
        <w:rPr>
          <w:sz w:val="28"/>
          <w:szCs w:val="28"/>
          <w:lang w:val="en-US"/>
        </w:rPr>
        <w:t>even subjected to unneces</w:t>
      </w:r>
      <w:r>
        <w:rPr>
          <w:sz w:val="28"/>
          <w:szCs w:val="28"/>
          <w:lang w:val="en-US"/>
        </w:rPr>
        <w:t>sary surgery</w:t>
      </w:r>
      <w:proofErr w:type="gramEnd"/>
      <w:r>
        <w:rPr>
          <w:sz w:val="28"/>
          <w:szCs w:val="28"/>
          <w:lang w:val="en-US"/>
        </w:rPr>
        <w:t xml:space="preserve">. Abdominal pain is </w:t>
      </w:r>
      <w:r w:rsidRPr="00E20899">
        <w:rPr>
          <w:sz w:val="28"/>
          <w:szCs w:val="28"/>
          <w:lang w:val="en-US"/>
        </w:rPr>
        <w:t>usually intermittent, coli</w:t>
      </w:r>
      <w:r>
        <w:rPr>
          <w:sz w:val="28"/>
          <w:szCs w:val="28"/>
          <w:lang w:val="en-US"/>
        </w:rPr>
        <w:t xml:space="preserve">cky and periumbilical. Vomiting </w:t>
      </w:r>
      <w:r w:rsidRPr="00E20899">
        <w:rPr>
          <w:sz w:val="28"/>
          <w:szCs w:val="28"/>
          <w:lang w:val="en-US"/>
        </w:rPr>
        <w:t xml:space="preserve">occurs in about 60% </w:t>
      </w:r>
      <w:r>
        <w:rPr>
          <w:sz w:val="28"/>
          <w:szCs w:val="28"/>
          <w:lang w:val="en-US"/>
        </w:rPr>
        <w:t xml:space="preserve">of patients but hematemesis and </w:t>
      </w:r>
      <w:proofErr w:type="spellStart"/>
      <w:r w:rsidRPr="00E20899">
        <w:rPr>
          <w:sz w:val="28"/>
          <w:szCs w:val="28"/>
          <w:lang w:val="en-US"/>
        </w:rPr>
        <w:t>mal</w:t>
      </w:r>
      <w:r>
        <w:rPr>
          <w:sz w:val="28"/>
          <w:szCs w:val="28"/>
          <w:lang w:val="en-US"/>
        </w:rPr>
        <w:t>ena</w:t>
      </w:r>
      <w:proofErr w:type="spellEnd"/>
      <w:r>
        <w:rPr>
          <w:sz w:val="28"/>
          <w:szCs w:val="28"/>
          <w:lang w:val="en-US"/>
        </w:rPr>
        <w:t xml:space="preserve"> are relatively less common. </w:t>
      </w:r>
      <w:r w:rsidRPr="00E20899">
        <w:rPr>
          <w:sz w:val="28"/>
          <w:szCs w:val="28"/>
          <w:lang w:val="en-US"/>
        </w:rPr>
        <w:t xml:space="preserve">Most clinical features of HSP are </w:t>
      </w:r>
      <w:proofErr w:type="spellStart"/>
      <w:proofErr w:type="gramStart"/>
      <w:r w:rsidRPr="00E20899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elf limiting</w:t>
      </w:r>
      <w:proofErr w:type="spellEnd"/>
      <w:proofErr w:type="gramEnd"/>
      <w:r>
        <w:rPr>
          <w:sz w:val="28"/>
          <w:szCs w:val="28"/>
          <w:lang w:val="en-US"/>
        </w:rPr>
        <w:t xml:space="preserve"> and resolve </w:t>
      </w:r>
      <w:r w:rsidRPr="00E20899">
        <w:rPr>
          <w:sz w:val="28"/>
          <w:szCs w:val="28"/>
          <w:lang w:val="en-US"/>
        </w:rPr>
        <w:t>in a few days. Rare manifes</w:t>
      </w:r>
      <w:r>
        <w:rPr>
          <w:sz w:val="28"/>
          <w:szCs w:val="28"/>
          <w:lang w:val="en-US"/>
        </w:rPr>
        <w:t xml:space="preserve">tations include CNS vasculitis, </w:t>
      </w:r>
      <w:r w:rsidRPr="00E20899">
        <w:rPr>
          <w:sz w:val="28"/>
          <w:szCs w:val="28"/>
          <w:lang w:val="en-US"/>
        </w:rPr>
        <w:t xml:space="preserve">coma, Guillain-Barre </w:t>
      </w:r>
      <w:r>
        <w:rPr>
          <w:sz w:val="28"/>
          <w:szCs w:val="28"/>
          <w:lang w:val="en-US"/>
        </w:rPr>
        <w:t xml:space="preserve">syndrome, pulmonary hemorrhage, </w:t>
      </w:r>
      <w:proofErr w:type="spellStart"/>
      <w:r w:rsidRPr="00E20899">
        <w:rPr>
          <w:sz w:val="28"/>
          <w:szCs w:val="28"/>
          <w:lang w:val="en-US"/>
        </w:rPr>
        <w:t>carditis</w:t>
      </w:r>
      <w:proofErr w:type="spellEnd"/>
      <w:r w:rsidRPr="00E20899">
        <w:rPr>
          <w:sz w:val="28"/>
          <w:szCs w:val="28"/>
          <w:lang w:val="en-US"/>
        </w:rPr>
        <w:t xml:space="preserve"> and </w:t>
      </w:r>
      <w:proofErr w:type="spellStart"/>
      <w:r w:rsidRPr="00E20899">
        <w:rPr>
          <w:sz w:val="28"/>
          <w:szCs w:val="28"/>
          <w:lang w:val="en-US"/>
        </w:rPr>
        <w:t>orchitis</w:t>
      </w:r>
      <w:proofErr w:type="spellEnd"/>
      <w:r w:rsidRPr="00E20899">
        <w:rPr>
          <w:sz w:val="28"/>
          <w:szCs w:val="28"/>
          <w:lang w:val="en-US"/>
        </w:rPr>
        <w:t>.</w:t>
      </w:r>
    </w:p>
    <w:p w:rsidR="00E20899" w:rsidRPr="00E20899" w:rsidRDefault="00E20899" w:rsidP="00E20899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Classification criteri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a for childhood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HenochSchonlein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purpura</w:t>
      </w:r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:</w:t>
      </w:r>
    </w:p>
    <w:p w:rsidR="00E20899" w:rsidRPr="00E20899" w:rsidRDefault="00E20899" w:rsidP="00E20899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Palpable purpura in the presence of at least one of the following</w:t>
      </w:r>
    </w:p>
    <w:p w:rsidR="00E20899" w:rsidRPr="00E20899" w:rsidRDefault="00E20899" w:rsidP="00E20899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proofErr w:type="gramStart"/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4</w:t>
      </w:r>
      <w:proofErr w:type="gramEnd"/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features:</w:t>
      </w:r>
    </w:p>
    <w:p w:rsidR="00E20899" w:rsidRPr="00E20899" w:rsidRDefault="00E20899" w:rsidP="00E20899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proofErr w:type="spellStart"/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proofErr w:type="spellEnd"/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. Diffuse abdominal pain</w:t>
      </w:r>
    </w:p>
    <w:p w:rsidR="00E20899" w:rsidRPr="00E20899" w:rsidRDefault="00E20899" w:rsidP="00E20899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ii. Any biopsy showing predominant IgA deposition</w:t>
      </w:r>
    </w:p>
    <w:p w:rsidR="00E20899" w:rsidRPr="00E20899" w:rsidRDefault="00E20899" w:rsidP="00E20899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iii. Arthritis or arthralgia</w:t>
      </w:r>
    </w:p>
    <w:p w:rsidR="00E20899" w:rsidRDefault="00E20899" w:rsidP="00E20899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iv. Renal involvement (any hematuria and/ or proteinuria)</w:t>
      </w:r>
    </w:p>
    <w:p w:rsidR="00E20899" w:rsidRPr="00E20899" w:rsidRDefault="00E20899" w:rsidP="00E20899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Laboratory Investigations</w:t>
      </w:r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: </w:t>
      </w:r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HSP is a clinical diagnosis and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none of the laboratory features</w:t>
      </w:r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are</w:t>
      </w:r>
      <w:proofErr w:type="gramEnd"/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pathognomo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nic. There may be a nonspecific</w:t>
      </w:r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increase in total serum IgA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levels. Many children may have</w:t>
      </w:r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microscopic hematuria an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 proteinuria. Skin biopsy from</w:t>
      </w:r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the involved sites may show the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characteristic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leukocytoclastic</w:t>
      </w:r>
      <w:proofErr w:type="spellEnd"/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vasculitis. On indirect </w:t>
      </w:r>
      <w:proofErr w:type="gramStart"/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immunofluoresc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ence</w:t>
      </w:r>
      <w:proofErr w:type="gramEnd"/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there are deposits of IgA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and C3 in skin as well as renal</w:t>
      </w:r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biopsies. Ultrasound exami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nations may need to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be repeated</w:t>
      </w:r>
      <w:proofErr w:type="gramEnd"/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at frequent intervals for evolving abdominal findings.</w:t>
      </w:r>
    </w:p>
    <w:p w:rsidR="00E20899" w:rsidRDefault="00E20899" w:rsidP="00E20899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Treatment</w:t>
      </w:r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. </w:t>
      </w:r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Management is generally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supportive with maintenance of</w:t>
      </w:r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hydration and pain relief.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Prednisolone (1-1.5 mg/kg/ day)</w:t>
      </w:r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is often given</w:t>
      </w:r>
      <w:proofErr w:type="gramEnd"/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in children wi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th gastrointestinal involvement</w:t>
      </w:r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and is usually continued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for 2-3 weeks depending on the</w:t>
      </w:r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clinical response. There is,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however, no clear evidence that</w:t>
      </w:r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steroids alter the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natural course of the disease.</w:t>
      </w:r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HSP nephritis is a seri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ous complication and can result</w:t>
      </w:r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in chronic renal failure if n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ot managed appropriately. There</w:t>
      </w:r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is evidence to suggest that </w:t>
      </w:r>
      <w:proofErr w:type="spellStart"/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longt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erm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treatment with prednisolone</w:t>
      </w:r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E2089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and azathioprine can result in prolonged remissions.</w:t>
      </w:r>
    </w:p>
    <w:p w:rsidR="00E20899" w:rsidRDefault="00E20899" w:rsidP="00E20899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E20899" w:rsidRDefault="00E20899" w:rsidP="00E20899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E20899" w:rsidRPr="00EA1A2A" w:rsidRDefault="00E20899" w:rsidP="00E20899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2D036C" w:rsidRPr="00EA1A2A" w:rsidRDefault="002D036C" w:rsidP="002D03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1A2A">
        <w:rPr>
          <w:rFonts w:ascii="Times New Roman" w:hAnsi="Times New Roman" w:cs="Times New Roman"/>
          <w:b/>
          <w:bCs/>
          <w:sz w:val="28"/>
          <w:szCs w:val="28"/>
          <w:lang w:val="en-US"/>
        </w:rPr>
        <w:t>Case</w:t>
      </w:r>
      <w:r w:rsidRPr="00EA1A2A">
        <w:rPr>
          <w:rFonts w:ascii="Times New Roman" w:hAnsi="Times New Roman" w:cs="Times New Roman"/>
          <w:b/>
          <w:bCs/>
          <w:sz w:val="28"/>
          <w:szCs w:val="28"/>
        </w:rPr>
        <w:t xml:space="preserve"> 2. </w:t>
      </w:r>
      <w:proofErr w:type="spellStart"/>
      <w:r w:rsidRPr="00EA1A2A">
        <w:rPr>
          <w:rFonts w:ascii="Times New Roman" w:hAnsi="Times New Roman" w:cs="Times New Roman"/>
          <w:b/>
          <w:bCs/>
          <w:sz w:val="28"/>
          <w:szCs w:val="28"/>
          <w:lang w:val="en-US"/>
        </w:rPr>
        <w:t>Feedinf</w:t>
      </w:r>
      <w:proofErr w:type="spellEnd"/>
      <w:r w:rsidRPr="00EA1A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1A2A">
        <w:rPr>
          <w:rFonts w:ascii="Times New Roman" w:hAnsi="Times New Roman" w:cs="Times New Roman"/>
          <w:b/>
          <w:bCs/>
          <w:sz w:val="28"/>
          <w:szCs w:val="28"/>
          <w:lang w:val="en-US"/>
        </w:rPr>
        <w:t>task</w:t>
      </w:r>
    </w:p>
    <w:p w:rsidR="002D036C" w:rsidRPr="00EA1A2A" w:rsidRDefault="002D036C" w:rsidP="002D03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1A2A">
        <w:rPr>
          <w:rFonts w:ascii="Times New Roman" w:hAnsi="Times New Roman" w:cs="Times New Roman"/>
          <w:sz w:val="28"/>
          <w:szCs w:val="28"/>
          <w:lang w:val="en-US"/>
        </w:rPr>
        <w:t xml:space="preserve">Prescribe feeding for 1 day for </w:t>
      </w:r>
      <w:r w:rsidR="008860C5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EA1A2A">
        <w:rPr>
          <w:rFonts w:ascii="Times New Roman" w:hAnsi="Times New Roman" w:cs="Times New Roman"/>
          <w:sz w:val="28"/>
          <w:szCs w:val="28"/>
          <w:lang w:val="en-US"/>
        </w:rPr>
        <w:t>-months-old child. Birth</w:t>
      </w:r>
      <w:r w:rsidRPr="008860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1A2A">
        <w:rPr>
          <w:rFonts w:ascii="Times New Roman" w:hAnsi="Times New Roman" w:cs="Times New Roman"/>
          <w:sz w:val="28"/>
          <w:szCs w:val="28"/>
          <w:lang w:val="en-US"/>
        </w:rPr>
        <w:t>weight</w:t>
      </w:r>
      <w:r w:rsidRPr="008860C5"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  <w:r w:rsidR="008860C5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Pr="00EA1A2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860C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8860C5">
        <w:rPr>
          <w:rFonts w:ascii="Times New Roman" w:hAnsi="Times New Roman" w:cs="Times New Roman"/>
          <w:sz w:val="28"/>
          <w:szCs w:val="28"/>
          <w:lang w:val="en-US"/>
        </w:rPr>
        <w:t>Artificial feeding</w:t>
      </w:r>
      <w:r w:rsidRPr="00EA1A2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D036C" w:rsidRPr="00EA1A2A" w:rsidRDefault="002D036C" w:rsidP="002D03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D036C" w:rsidRPr="00144C6F" w:rsidRDefault="002D036C" w:rsidP="002D03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4C6F">
        <w:rPr>
          <w:rFonts w:ascii="Times New Roman" w:hAnsi="Times New Roman" w:cs="Times New Roman"/>
          <w:b/>
          <w:sz w:val="28"/>
          <w:szCs w:val="28"/>
          <w:lang w:val="en-US"/>
        </w:rPr>
        <w:t>Answer:</w:t>
      </w:r>
    </w:p>
    <w:p w:rsidR="002D036C" w:rsidRPr="00EA1A2A" w:rsidRDefault="002D036C" w:rsidP="002D03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1A2A">
        <w:rPr>
          <w:rFonts w:ascii="Times New Roman" w:hAnsi="Times New Roman" w:cs="Times New Roman"/>
          <w:sz w:val="28"/>
          <w:szCs w:val="28"/>
          <w:lang w:val="en-US"/>
        </w:rPr>
        <w:t xml:space="preserve">Present body weight is </w:t>
      </w:r>
      <w:r w:rsidRPr="00EA1A2A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8860C5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Pr="00EA1A2A">
        <w:rPr>
          <w:rFonts w:ascii="Times New Roman" w:hAnsi="Times New Roman" w:cs="Times New Roman"/>
          <w:sz w:val="28"/>
          <w:szCs w:val="28"/>
          <w:lang w:val="en-US"/>
        </w:rPr>
        <w:t>+600+800</w:t>
      </w:r>
      <w:r w:rsidR="008860C5">
        <w:rPr>
          <w:rFonts w:ascii="Times New Roman" w:hAnsi="Times New Roman" w:cs="Times New Roman"/>
          <w:sz w:val="28"/>
          <w:szCs w:val="28"/>
          <w:lang w:val="en-US"/>
        </w:rPr>
        <w:t>+800</w:t>
      </w:r>
      <w:r w:rsidRPr="00EA1A2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860C5">
        <w:rPr>
          <w:rFonts w:ascii="Times New Roman" w:hAnsi="Times New Roman" w:cs="Times New Roman"/>
          <w:sz w:val="28"/>
          <w:szCs w:val="28"/>
          <w:lang w:val="en-US"/>
        </w:rPr>
        <w:t>5200</w:t>
      </w:r>
      <w:r w:rsidRPr="00EA1A2A">
        <w:rPr>
          <w:rFonts w:ascii="Times New Roman" w:hAnsi="Times New Roman" w:cs="Times New Roman"/>
          <w:sz w:val="28"/>
          <w:szCs w:val="28"/>
          <w:lang w:val="en-US"/>
        </w:rPr>
        <w:t xml:space="preserve"> g</w:t>
      </w:r>
      <w:r w:rsidRPr="00EA1A2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D036C" w:rsidRPr="00EA1A2A" w:rsidRDefault="002D036C" w:rsidP="002D03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1A2A">
        <w:rPr>
          <w:rFonts w:ascii="Times New Roman" w:hAnsi="Times New Roman" w:cs="Times New Roman"/>
          <w:sz w:val="28"/>
          <w:szCs w:val="28"/>
          <w:lang w:val="en-US"/>
        </w:rPr>
        <w:t xml:space="preserve">Volume of food for 1 day is </w:t>
      </w:r>
      <w:r w:rsidR="008860C5">
        <w:rPr>
          <w:rFonts w:ascii="Times New Roman" w:hAnsi="Times New Roman" w:cs="Times New Roman"/>
          <w:sz w:val="28"/>
          <w:szCs w:val="28"/>
          <w:lang w:val="en-US"/>
        </w:rPr>
        <w:t>5200</w:t>
      </w:r>
      <w:r w:rsidRPr="00EA1A2A">
        <w:rPr>
          <w:rFonts w:ascii="Times New Roman" w:hAnsi="Times New Roman" w:cs="Times New Roman"/>
          <w:sz w:val="28"/>
          <w:szCs w:val="28"/>
          <w:lang w:val="en-US"/>
        </w:rPr>
        <w:t>/6 =8</w:t>
      </w:r>
      <w:r w:rsidR="008860C5">
        <w:rPr>
          <w:rFonts w:ascii="Times New Roman" w:hAnsi="Times New Roman" w:cs="Times New Roman"/>
          <w:sz w:val="28"/>
          <w:szCs w:val="28"/>
          <w:lang w:val="en-US"/>
        </w:rPr>
        <w:t xml:space="preserve">66 </w:t>
      </w:r>
      <w:r w:rsidRPr="00EA1A2A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EA1A2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A1A2A">
        <w:rPr>
          <w:rFonts w:ascii="Times New Roman" w:hAnsi="Times New Roman" w:cs="Times New Roman"/>
          <w:sz w:val="28"/>
          <w:szCs w:val="28"/>
          <w:lang w:val="en-US"/>
        </w:rPr>
        <w:t>volume for 1 feeding</w:t>
      </w:r>
      <w:r w:rsidRPr="00EA1A2A">
        <w:rPr>
          <w:rFonts w:ascii="Times New Roman" w:hAnsi="Times New Roman" w:cs="Times New Roman"/>
          <w:sz w:val="28"/>
          <w:szCs w:val="28"/>
          <w:lang w:val="en-US"/>
        </w:rPr>
        <w:t>: 8</w:t>
      </w:r>
      <w:r w:rsidR="008860C5">
        <w:rPr>
          <w:rFonts w:ascii="Times New Roman" w:hAnsi="Times New Roman" w:cs="Times New Roman"/>
          <w:sz w:val="28"/>
          <w:szCs w:val="28"/>
          <w:lang w:val="en-US"/>
        </w:rPr>
        <w:t>66/6 = 14</w:t>
      </w:r>
      <w:r w:rsidRPr="00EA1A2A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EA1A2A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4127"/>
        <w:gridCol w:w="2811"/>
      </w:tblGrid>
      <w:tr w:rsidR="002D036C" w:rsidRPr="00EA1A2A" w:rsidTr="00824FA1">
        <w:tc>
          <w:tcPr>
            <w:tcW w:w="2410" w:type="dxa"/>
          </w:tcPr>
          <w:p w:rsidR="002D036C" w:rsidRPr="00EA1A2A" w:rsidRDefault="002D036C" w:rsidP="00824F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1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</w:p>
        </w:tc>
        <w:tc>
          <w:tcPr>
            <w:tcW w:w="4127" w:type="dxa"/>
          </w:tcPr>
          <w:p w:rsidR="002D036C" w:rsidRPr="00EA1A2A" w:rsidRDefault="00EA1A2A" w:rsidP="00824F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1A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Food</w:t>
            </w:r>
          </w:p>
        </w:tc>
        <w:tc>
          <w:tcPr>
            <w:tcW w:w="2811" w:type="dxa"/>
          </w:tcPr>
          <w:p w:rsidR="002D036C" w:rsidRPr="00EA1A2A" w:rsidRDefault="00EA1A2A" w:rsidP="00824F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1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Volume, ml</w:t>
            </w:r>
          </w:p>
        </w:tc>
      </w:tr>
      <w:tr w:rsidR="008860C5" w:rsidRPr="00EA1A2A" w:rsidTr="00824FA1">
        <w:tc>
          <w:tcPr>
            <w:tcW w:w="2410" w:type="dxa"/>
          </w:tcPr>
          <w:p w:rsidR="008860C5" w:rsidRPr="008860C5" w:rsidRDefault="008860C5" w:rsidP="00886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6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86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a.m.</w:t>
            </w:r>
          </w:p>
        </w:tc>
        <w:tc>
          <w:tcPr>
            <w:tcW w:w="4127" w:type="dxa"/>
          </w:tcPr>
          <w:p w:rsidR="008860C5" w:rsidRPr="008860C5" w:rsidRDefault="008860C5" w:rsidP="00886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86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Nutrilon</w:t>
            </w:r>
            <w:proofErr w:type="spellEnd"/>
            <w:r w:rsidRPr="00886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2811" w:type="dxa"/>
          </w:tcPr>
          <w:p w:rsidR="008860C5" w:rsidRPr="008860C5" w:rsidRDefault="008860C5" w:rsidP="008860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145</w:t>
            </w:r>
          </w:p>
        </w:tc>
      </w:tr>
      <w:tr w:rsidR="008860C5" w:rsidRPr="00EA1A2A" w:rsidTr="00824FA1">
        <w:tc>
          <w:tcPr>
            <w:tcW w:w="2410" w:type="dxa"/>
          </w:tcPr>
          <w:p w:rsidR="008860C5" w:rsidRPr="008860C5" w:rsidRDefault="008860C5" w:rsidP="00886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6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9.30 a.m.</w:t>
            </w:r>
          </w:p>
        </w:tc>
        <w:tc>
          <w:tcPr>
            <w:tcW w:w="4127" w:type="dxa"/>
          </w:tcPr>
          <w:p w:rsidR="008860C5" w:rsidRPr="008860C5" w:rsidRDefault="008860C5" w:rsidP="008860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0C5">
              <w:rPr>
                <w:rFonts w:ascii="Times New Roman" w:hAnsi="Times New Roman" w:cs="Times New Roman"/>
                <w:sz w:val="28"/>
                <w:szCs w:val="28"/>
              </w:rPr>
              <w:t>Nutrilon</w:t>
            </w:r>
            <w:proofErr w:type="spellEnd"/>
            <w:r w:rsidRPr="008860C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811" w:type="dxa"/>
          </w:tcPr>
          <w:p w:rsidR="008860C5" w:rsidRPr="008860C5" w:rsidRDefault="008860C5" w:rsidP="008860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145</w:t>
            </w:r>
          </w:p>
        </w:tc>
      </w:tr>
      <w:tr w:rsidR="008860C5" w:rsidRPr="00EA1A2A" w:rsidTr="00824FA1">
        <w:tc>
          <w:tcPr>
            <w:tcW w:w="2410" w:type="dxa"/>
          </w:tcPr>
          <w:p w:rsidR="008860C5" w:rsidRPr="008860C5" w:rsidRDefault="008860C5" w:rsidP="00886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6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86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86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p.m.</w:t>
            </w:r>
          </w:p>
        </w:tc>
        <w:tc>
          <w:tcPr>
            <w:tcW w:w="4127" w:type="dxa"/>
          </w:tcPr>
          <w:p w:rsidR="008860C5" w:rsidRPr="008860C5" w:rsidRDefault="008860C5" w:rsidP="008860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0C5">
              <w:rPr>
                <w:rFonts w:ascii="Times New Roman" w:hAnsi="Times New Roman" w:cs="Times New Roman"/>
                <w:sz w:val="28"/>
                <w:szCs w:val="28"/>
              </w:rPr>
              <w:t>Nutrilon</w:t>
            </w:r>
            <w:proofErr w:type="spellEnd"/>
            <w:r w:rsidRPr="008860C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811" w:type="dxa"/>
          </w:tcPr>
          <w:p w:rsidR="008860C5" w:rsidRPr="008860C5" w:rsidRDefault="008860C5" w:rsidP="008860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145</w:t>
            </w:r>
          </w:p>
        </w:tc>
      </w:tr>
      <w:tr w:rsidR="008860C5" w:rsidRPr="00EA1A2A" w:rsidTr="00824FA1">
        <w:tc>
          <w:tcPr>
            <w:tcW w:w="2410" w:type="dxa"/>
          </w:tcPr>
          <w:p w:rsidR="008860C5" w:rsidRPr="008860C5" w:rsidRDefault="008860C5" w:rsidP="00886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6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30 p.m.</w:t>
            </w:r>
          </w:p>
        </w:tc>
        <w:tc>
          <w:tcPr>
            <w:tcW w:w="4127" w:type="dxa"/>
          </w:tcPr>
          <w:p w:rsidR="008860C5" w:rsidRPr="008860C5" w:rsidRDefault="008860C5" w:rsidP="008860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0C5">
              <w:rPr>
                <w:rFonts w:ascii="Times New Roman" w:hAnsi="Times New Roman" w:cs="Times New Roman"/>
                <w:sz w:val="28"/>
                <w:szCs w:val="28"/>
              </w:rPr>
              <w:t>Nutrilon</w:t>
            </w:r>
            <w:proofErr w:type="spellEnd"/>
            <w:r w:rsidRPr="008860C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811" w:type="dxa"/>
          </w:tcPr>
          <w:p w:rsidR="008860C5" w:rsidRPr="008860C5" w:rsidRDefault="008860C5" w:rsidP="008860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145</w:t>
            </w:r>
          </w:p>
        </w:tc>
      </w:tr>
      <w:tr w:rsidR="008860C5" w:rsidRPr="00EA1A2A" w:rsidTr="00824FA1">
        <w:tc>
          <w:tcPr>
            <w:tcW w:w="2410" w:type="dxa"/>
          </w:tcPr>
          <w:p w:rsidR="008860C5" w:rsidRPr="008860C5" w:rsidRDefault="008860C5" w:rsidP="00886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6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p.m.</w:t>
            </w:r>
          </w:p>
        </w:tc>
        <w:tc>
          <w:tcPr>
            <w:tcW w:w="4127" w:type="dxa"/>
          </w:tcPr>
          <w:p w:rsidR="008860C5" w:rsidRPr="008860C5" w:rsidRDefault="008860C5" w:rsidP="008860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0C5">
              <w:rPr>
                <w:rFonts w:ascii="Times New Roman" w:hAnsi="Times New Roman" w:cs="Times New Roman"/>
                <w:sz w:val="28"/>
                <w:szCs w:val="28"/>
              </w:rPr>
              <w:t>Nutrilon</w:t>
            </w:r>
            <w:proofErr w:type="spellEnd"/>
            <w:r w:rsidRPr="008860C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811" w:type="dxa"/>
          </w:tcPr>
          <w:p w:rsidR="008860C5" w:rsidRPr="008860C5" w:rsidRDefault="008860C5" w:rsidP="008860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145</w:t>
            </w:r>
          </w:p>
        </w:tc>
      </w:tr>
      <w:tr w:rsidR="008860C5" w:rsidRPr="00EA1A2A" w:rsidTr="00824FA1">
        <w:tc>
          <w:tcPr>
            <w:tcW w:w="2410" w:type="dxa"/>
          </w:tcPr>
          <w:p w:rsidR="008860C5" w:rsidRPr="008860C5" w:rsidRDefault="008860C5" w:rsidP="00886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11.30</w:t>
            </w:r>
            <w:r w:rsidRPr="00886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0C5">
              <w:rPr>
                <w:rFonts w:ascii="Times New Roman" w:hAnsi="Times New Roman" w:cs="Times New Roman"/>
                <w:sz w:val="28"/>
                <w:szCs w:val="28"/>
              </w:rPr>
              <w:t>p.m</w:t>
            </w:r>
            <w:proofErr w:type="spellEnd"/>
            <w:r w:rsidRPr="008860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27" w:type="dxa"/>
          </w:tcPr>
          <w:p w:rsidR="008860C5" w:rsidRPr="008860C5" w:rsidRDefault="008860C5" w:rsidP="008860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0C5">
              <w:rPr>
                <w:rFonts w:ascii="Times New Roman" w:hAnsi="Times New Roman" w:cs="Times New Roman"/>
                <w:sz w:val="28"/>
                <w:szCs w:val="28"/>
              </w:rPr>
              <w:t>Nutrilon</w:t>
            </w:r>
            <w:proofErr w:type="spellEnd"/>
            <w:r w:rsidRPr="008860C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811" w:type="dxa"/>
          </w:tcPr>
          <w:p w:rsidR="008860C5" w:rsidRPr="008860C5" w:rsidRDefault="008860C5" w:rsidP="008860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145</w:t>
            </w:r>
          </w:p>
        </w:tc>
      </w:tr>
    </w:tbl>
    <w:p w:rsidR="00EA1A2A" w:rsidRPr="00EA1A2A" w:rsidRDefault="00EA1A2A" w:rsidP="002D0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36C" w:rsidRPr="00EA1A2A" w:rsidRDefault="00EA1A2A" w:rsidP="00EA1A2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A1A2A">
        <w:rPr>
          <w:rFonts w:ascii="Times New Roman" w:hAnsi="Times New Roman" w:cs="Times New Roman"/>
          <w:b/>
          <w:sz w:val="28"/>
          <w:szCs w:val="28"/>
          <w:lang w:val="en-US"/>
        </w:rPr>
        <w:t>Mark</w:t>
      </w:r>
      <w:r w:rsidR="002D036C" w:rsidRPr="00EA1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1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1A2A">
        <w:rPr>
          <w:rFonts w:ascii="Times New Roman" w:hAnsi="Times New Roman" w:cs="Times New Roman"/>
          <w:sz w:val="28"/>
          <w:szCs w:val="28"/>
          <w:lang w:val="en-US"/>
        </w:rPr>
        <w:t xml:space="preserve">if all the calculations were made correctly and the feeding scheme was observed according to the “National Program for Optimizing the Nutrition of a First Year Baby” </w:t>
      </w:r>
      <w:r w:rsidRPr="00EA1A2A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EA1A2A">
        <w:rPr>
          <w:rFonts w:ascii="Times New Roman" w:hAnsi="Times New Roman" w:cs="Times New Roman"/>
          <w:sz w:val="28"/>
          <w:szCs w:val="28"/>
          <w:lang w:val="en-US"/>
        </w:rPr>
        <w:t>100 points, without taking into account the age of the child and there is no timely introduction of complementary foods, or vice versa - &lt;70 points (%,), the error in the calculations is 70–79 points, there is no fun</w:t>
      </w:r>
      <w:r w:rsidRPr="00EA1A2A">
        <w:rPr>
          <w:rFonts w:ascii="Times New Roman" w:hAnsi="Times New Roman"/>
          <w:sz w:val="28"/>
          <w:szCs w:val="28"/>
          <w:lang w:val="en-US"/>
        </w:rPr>
        <w:t>ctional approach to the appointment of complementary foods or mixtures - 80–89 points</w:t>
      </w:r>
      <w:r w:rsidRPr="00EA1A2A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EA1A2A" w:rsidRDefault="00EA1A2A" w:rsidP="00EA1A2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A1A2A" w:rsidRDefault="00EA1A2A" w:rsidP="00EA1A2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20899" w:rsidRDefault="00E20899" w:rsidP="00EA1A2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20899" w:rsidRDefault="00E20899" w:rsidP="00EA1A2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A1A2A" w:rsidRPr="00144C6F" w:rsidRDefault="00917EE2" w:rsidP="00EA1A2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Case 2</w:t>
      </w:r>
      <w:r w:rsidR="00EA1A2A" w:rsidRPr="00144C6F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917EE2" w:rsidRDefault="00917EE2" w:rsidP="00917EE2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917EE2">
        <w:rPr>
          <w:rFonts w:ascii="Times New Roman" w:hAnsi="Times New Roman"/>
          <w:sz w:val="28"/>
          <w:szCs w:val="28"/>
          <w:lang w:val="en-US"/>
        </w:rPr>
        <w:t>A previously well 1-year-old infa</w:t>
      </w:r>
      <w:r>
        <w:rPr>
          <w:rFonts w:ascii="Times New Roman" w:hAnsi="Times New Roman"/>
          <w:sz w:val="28"/>
          <w:szCs w:val="28"/>
          <w:lang w:val="en-US"/>
        </w:rPr>
        <w:t xml:space="preserve">nt has had a runny nose and has </w:t>
      </w:r>
      <w:r w:rsidRPr="00917EE2">
        <w:rPr>
          <w:rFonts w:ascii="Times New Roman" w:hAnsi="Times New Roman"/>
          <w:sz w:val="28"/>
          <w:szCs w:val="28"/>
          <w:lang w:val="en-US"/>
        </w:rPr>
        <w:t xml:space="preserve">been sneezing and coughing for 2 days. </w:t>
      </w:r>
      <w:r>
        <w:rPr>
          <w:rFonts w:ascii="Times New Roman" w:hAnsi="Times New Roman"/>
          <w:sz w:val="28"/>
          <w:szCs w:val="28"/>
          <w:lang w:val="en-US"/>
        </w:rPr>
        <w:t xml:space="preserve">Two other members of the family </w:t>
      </w:r>
      <w:r w:rsidRPr="00917EE2">
        <w:rPr>
          <w:rFonts w:ascii="Times New Roman" w:hAnsi="Times New Roman"/>
          <w:sz w:val="28"/>
          <w:szCs w:val="28"/>
          <w:lang w:val="en-US"/>
        </w:rPr>
        <w:t xml:space="preserve">had similar symptoms. Four hours ago, </w:t>
      </w:r>
      <w:r>
        <w:rPr>
          <w:rFonts w:ascii="Times New Roman" w:hAnsi="Times New Roman"/>
          <w:sz w:val="28"/>
          <w:szCs w:val="28"/>
          <w:lang w:val="en-US"/>
        </w:rPr>
        <w:t xml:space="preserve">his cough became much worse. On </w:t>
      </w:r>
      <w:r w:rsidRPr="00917EE2">
        <w:rPr>
          <w:rFonts w:ascii="Times New Roman" w:hAnsi="Times New Roman"/>
          <w:sz w:val="28"/>
          <w:szCs w:val="28"/>
          <w:lang w:val="en-US"/>
        </w:rPr>
        <w:t>physical examination, he is in moderate respirato</w:t>
      </w:r>
      <w:r>
        <w:rPr>
          <w:rFonts w:ascii="Times New Roman" w:hAnsi="Times New Roman"/>
          <w:sz w:val="28"/>
          <w:szCs w:val="28"/>
          <w:lang w:val="en-US"/>
        </w:rPr>
        <w:t xml:space="preserve">ry distress with nasal flaring, </w:t>
      </w:r>
      <w:proofErr w:type="spellStart"/>
      <w:r w:rsidRPr="00917EE2">
        <w:rPr>
          <w:rFonts w:ascii="Times New Roman" w:hAnsi="Times New Roman"/>
          <w:sz w:val="28"/>
          <w:szCs w:val="28"/>
          <w:lang w:val="en-US"/>
        </w:rPr>
        <w:t>hyperexpansion</w:t>
      </w:r>
      <w:proofErr w:type="spellEnd"/>
      <w:r w:rsidRPr="00917EE2">
        <w:rPr>
          <w:rFonts w:ascii="Times New Roman" w:hAnsi="Times New Roman"/>
          <w:sz w:val="28"/>
          <w:szCs w:val="28"/>
          <w:lang w:val="en-US"/>
        </w:rPr>
        <w:t xml:space="preserve"> of the chest, and e</w:t>
      </w:r>
      <w:r>
        <w:rPr>
          <w:rFonts w:ascii="Times New Roman" w:hAnsi="Times New Roman"/>
          <w:sz w:val="28"/>
          <w:szCs w:val="28"/>
          <w:lang w:val="en-US"/>
        </w:rPr>
        <w:t xml:space="preserve">asily audible wheezing without </w:t>
      </w:r>
      <w:r w:rsidRPr="00917EE2">
        <w:rPr>
          <w:rFonts w:ascii="Times New Roman" w:hAnsi="Times New Roman"/>
          <w:sz w:val="28"/>
          <w:szCs w:val="28"/>
          <w:lang w:val="en-US"/>
        </w:rPr>
        <w:t xml:space="preserve">rales. </w:t>
      </w:r>
    </w:p>
    <w:p w:rsidR="00917EE2" w:rsidRDefault="00917EE2" w:rsidP="00917EE2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917EE2" w:rsidRPr="00917EE2" w:rsidRDefault="00917EE2" w:rsidP="00917EE2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1. </w:t>
      </w:r>
      <w:proofErr w:type="gramStart"/>
      <w:r w:rsidRPr="00917EE2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917EE2">
        <w:rPr>
          <w:rFonts w:ascii="Times New Roman" w:hAnsi="Times New Roman"/>
          <w:sz w:val="28"/>
          <w:szCs w:val="28"/>
          <w:lang w:val="en-US"/>
        </w:rPr>
        <w:t xml:space="preserve"> most likely diagnosis</w:t>
      </w:r>
    </w:p>
    <w:p w:rsidR="00EA1A2A" w:rsidRDefault="00917EE2" w:rsidP="00917EE2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2. </w:t>
      </w:r>
      <w:proofErr w:type="gramStart"/>
      <w:r w:rsidRPr="00917EE2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917EE2">
        <w:rPr>
          <w:rFonts w:ascii="Times New Roman" w:hAnsi="Times New Roman"/>
          <w:sz w:val="28"/>
          <w:szCs w:val="28"/>
          <w:lang w:val="en-US"/>
        </w:rPr>
        <w:t xml:space="preserve"> most likely agent responsible for the infant’s condition </w:t>
      </w:r>
    </w:p>
    <w:p w:rsidR="00917EE2" w:rsidRDefault="00917EE2" w:rsidP="00917EE2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A1A2A" w:rsidRPr="00144C6F" w:rsidRDefault="00EA1A2A" w:rsidP="00EA1A2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44C6F">
        <w:rPr>
          <w:rFonts w:ascii="Times New Roman" w:hAnsi="Times New Roman"/>
          <w:b/>
          <w:sz w:val="28"/>
          <w:szCs w:val="28"/>
          <w:lang w:val="en-US"/>
        </w:rPr>
        <w:t>Answer</w:t>
      </w:r>
    </w:p>
    <w:p w:rsidR="00917EE2" w:rsidRPr="00917EE2" w:rsidRDefault="00917EE2" w:rsidP="00917EE2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Pr="00917EE2">
        <w:rPr>
          <w:rFonts w:ascii="Times New Roman" w:hAnsi="Times New Roman"/>
          <w:sz w:val="28"/>
          <w:szCs w:val="28"/>
          <w:lang w:val="en-US"/>
        </w:rPr>
        <w:t>ronchiolitis is the most likely, although asthma, pertussis, and bronchopneumonia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17EE2">
        <w:rPr>
          <w:rFonts w:ascii="Times New Roman" w:hAnsi="Times New Roman"/>
          <w:sz w:val="28"/>
          <w:szCs w:val="28"/>
          <w:lang w:val="en-US"/>
        </w:rPr>
        <w:t>can present similarly. The fami</w:t>
      </w:r>
      <w:r>
        <w:rPr>
          <w:rFonts w:ascii="Times New Roman" w:hAnsi="Times New Roman"/>
          <w:sz w:val="28"/>
          <w:szCs w:val="28"/>
          <w:lang w:val="en-US"/>
        </w:rPr>
        <w:t xml:space="preserve">ly history of upper respiratory </w:t>
      </w:r>
      <w:r w:rsidRPr="00917EE2">
        <w:rPr>
          <w:rFonts w:ascii="Times New Roman" w:hAnsi="Times New Roman"/>
          <w:sz w:val="28"/>
          <w:szCs w:val="28"/>
          <w:lang w:val="en-US"/>
        </w:rPr>
        <w:t>infections, the previous upper respiratory illne</w:t>
      </w:r>
      <w:r>
        <w:rPr>
          <w:rFonts w:ascii="Times New Roman" w:hAnsi="Times New Roman"/>
          <w:sz w:val="28"/>
          <w:szCs w:val="28"/>
          <w:lang w:val="en-US"/>
        </w:rPr>
        <w:t xml:space="preserve">ss in the patient, and signs of </w:t>
      </w:r>
      <w:r w:rsidRPr="00917EE2">
        <w:rPr>
          <w:rFonts w:ascii="Times New Roman" w:hAnsi="Times New Roman"/>
          <w:sz w:val="28"/>
          <w:szCs w:val="28"/>
          <w:lang w:val="en-US"/>
        </w:rPr>
        <w:t xml:space="preserve">intrathoracic airway obstruction make the </w:t>
      </w:r>
      <w:r>
        <w:rPr>
          <w:rFonts w:ascii="Times New Roman" w:hAnsi="Times New Roman"/>
          <w:sz w:val="28"/>
          <w:szCs w:val="28"/>
          <w:lang w:val="en-US"/>
        </w:rPr>
        <w:t xml:space="preserve">diagnosis of bronchiolitis more </w:t>
      </w:r>
      <w:r w:rsidRPr="00917EE2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  <w:lang w:val="en-US"/>
        </w:rPr>
        <w:t xml:space="preserve">ikely. Viral croup, </w:t>
      </w:r>
      <w:r w:rsidRPr="00917EE2">
        <w:rPr>
          <w:rFonts w:ascii="Times New Roman" w:hAnsi="Times New Roman"/>
          <w:sz w:val="28"/>
          <w:szCs w:val="28"/>
          <w:lang w:val="en-US"/>
        </w:rPr>
        <w:t>epiglottitis, and diphth</w:t>
      </w:r>
      <w:r>
        <w:rPr>
          <w:rFonts w:ascii="Times New Roman" w:hAnsi="Times New Roman"/>
          <w:sz w:val="28"/>
          <w:szCs w:val="28"/>
          <w:lang w:val="en-US"/>
        </w:rPr>
        <w:t xml:space="preserve">eria are not reasonable choices </w:t>
      </w:r>
      <w:r w:rsidRPr="00917EE2">
        <w:rPr>
          <w:rFonts w:ascii="Times New Roman" w:hAnsi="Times New Roman"/>
          <w:sz w:val="28"/>
          <w:szCs w:val="28"/>
          <w:lang w:val="en-US"/>
        </w:rPr>
        <w:t xml:space="preserve">because there are no signs of </w:t>
      </w:r>
      <w:proofErr w:type="spellStart"/>
      <w:r w:rsidRPr="00917EE2">
        <w:rPr>
          <w:rFonts w:ascii="Times New Roman" w:hAnsi="Times New Roman"/>
          <w:sz w:val="28"/>
          <w:szCs w:val="28"/>
          <w:lang w:val="en-US"/>
        </w:rPr>
        <w:t>ex</w:t>
      </w:r>
      <w:r>
        <w:rPr>
          <w:rFonts w:ascii="Times New Roman" w:hAnsi="Times New Roman"/>
          <w:sz w:val="28"/>
          <w:szCs w:val="28"/>
          <w:lang w:val="en-US"/>
        </w:rPr>
        <w:t>trathoracic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airway obstruction. </w:t>
      </w:r>
      <w:r w:rsidRPr="00917EE2">
        <w:rPr>
          <w:rFonts w:ascii="Times New Roman" w:hAnsi="Times New Roman"/>
          <w:sz w:val="28"/>
          <w:szCs w:val="28"/>
          <w:lang w:val="en-US"/>
        </w:rPr>
        <w:t>The most likely cause of the illness is inf</w:t>
      </w:r>
      <w:r>
        <w:rPr>
          <w:rFonts w:ascii="Times New Roman" w:hAnsi="Times New Roman"/>
          <w:sz w:val="28"/>
          <w:szCs w:val="28"/>
          <w:lang w:val="en-US"/>
        </w:rPr>
        <w:t xml:space="preserve">ection by respiratory syncytial </w:t>
      </w:r>
      <w:r w:rsidRPr="00917EE2">
        <w:rPr>
          <w:rFonts w:ascii="Times New Roman" w:hAnsi="Times New Roman"/>
          <w:sz w:val="28"/>
          <w:szCs w:val="28"/>
          <w:lang w:val="en-US"/>
        </w:rPr>
        <w:t xml:space="preserve">virus, which causes outbreaks of bronchiolitis </w:t>
      </w:r>
      <w:r>
        <w:rPr>
          <w:rFonts w:ascii="Times New Roman" w:hAnsi="Times New Roman"/>
          <w:sz w:val="28"/>
          <w:szCs w:val="28"/>
          <w:lang w:val="en-US"/>
        </w:rPr>
        <w:t xml:space="preserve">of varying severity, usually in </w:t>
      </w:r>
      <w:r w:rsidRPr="00917EE2">
        <w:rPr>
          <w:rFonts w:ascii="Times New Roman" w:hAnsi="Times New Roman"/>
          <w:sz w:val="28"/>
          <w:szCs w:val="28"/>
          <w:lang w:val="en-US"/>
        </w:rPr>
        <w:t>the winter and spring. Other viruses, such as para</w:t>
      </w:r>
      <w:r>
        <w:rPr>
          <w:rFonts w:ascii="Times New Roman" w:hAnsi="Times New Roman"/>
          <w:sz w:val="28"/>
          <w:szCs w:val="28"/>
          <w:lang w:val="en-US"/>
        </w:rPr>
        <w:t xml:space="preserve">influenza and the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adenoviruses,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17EE2">
        <w:rPr>
          <w:rFonts w:ascii="Times New Roman" w:hAnsi="Times New Roman"/>
          <w:sz w:val="28"/>
          <w:szCs w:val="28"/>
          <w:lang w:val="en-US"/>
        </w:rPr>
        <w:t>have also been implicated in producing bronchiolitis. Treatment</w:t>
      </w:r>
    </w:p>
    <w:p w:rsidR="00144C6F" w:rsidRDefault="00917EE2" w:rsidP="00917EE2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917EE2">
        <w:rPr>
          <w:rFonts w:ascii="Times New Roman" w:hAnsi="Times New Roman"/>
          <w:sz w:val="28"/>
          <w:szCs w:val="28"/>
          <w:lang w:val="en-US"/>
        </w:rPr>
        <w:t>is</w:t>
      </w:r>
      <w:proofErr w:type="gramEnd"/>
      <w:r w:rsidRPr="00917EE2">
        <w:rPr>
          <w:rFonts w:ascii="Times New Roman" w:hAnsi="Times New Roman"/>
          <w:sz w:val="28"/>
          <w:szCs w:val="28"/>
          <w:lang w:val="en-US"/>
        </w:rPr>
        <w:t xml:space="preserve"> usually supportive in this usually self-limited condition.</w:t>
      </w:r>
    </w:p>
    <w:p w:rsidR="00E20899" w:rsidRDefault="00E20899" w:rsidP="00EA1A2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E20899" w:rsidRDefault="00E20899" w:rsidP="00EA1A2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E20899" w:rsidRDefault="00E20899" w:rsidP="00EA1A2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E20899" w:rsidRDefault="00E20899" w:rsidP="00EA1A2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44C6F" w:rsidRDefault="00144C6F" w:rsidP="00EA1A2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44C6F">
        <w:rPr>
          <w:rFonts w:ascii="Times New Roman" w:hAnsi="Times New Roman"/>
          <w:b/>
          <w:sz w:val="28"/>
          <w:szCs w:val="28"/>
          <w:lang w:val="en-US"/>
        </w:rPr>
        <w:t>Analysis</w:t>
      </w:r>
    </w:p>
    <w:p w:rsidR="008860C5" w:rsidRPr="008860C5" w:rsidRDefault="008860C5" w:rsidP="00EA1A2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8860C5">
        <w:rPr>
          <w:rFonts w:ascii="Times New Roman" w:hAnsi="Times New Roman"/>
          <w:b/>
          <w:sz w:val="28"/>
          <w:szCs w:val="28"/>
          <w:lang w:val="en-US"/>
        </w:rPr>
        <w:t xml:space="preserve">CBC: </w:t>
      </w:r>
      <w:r w:rsidRPr="008860C5">
        <w:rPr>
          <w:rFonts w:ascii="Times New Roman" w:hAnsi="Times New Roman"/>
          <w:sz w:val="28"/>
          <w:szCs w:val="28"/>
          <w:lang w:val="en-US"/>
        </w:rPr>
        <w:t>Er-4.2x10</w:t>
      </w:r>
      <w:r w:rsidRPr="008860C5">
        <w:rPr>
          <w:rFonts w:ascii="Times New Roman" w:hAnsi="Times New Roman"/>
          <w:sz w:val="28"/>
          <w:szCs w:val="28"/>
          <w:vertAlign w:val="superscript"/>
          <w:lang w:val="en-US"/>
        </w:rPr>
        <w:t>12</w:t>
      </w:r>
      <w:r w:rsidRPr="008860C5">
        <w:rPr>
          <w:rFonts w:ascii="Times New Roman" w:hAnsi="Times New Roman"/>
          <w:sz w:val="28"/>
          <w:szCs w:val="28"/>
          <w:lang w:val="en-US"/>
        </w:rPr>
        <w:t>/l, Hb-134 g / l, Ley-14.0x10</w:t>
      </w:r>
      <w:r w:rsidRPr="008860C5">
        <w:rPr>
          <w:rFonts w:ascii="Times New Roman" w:hAnsi="Times New Roman"/>
          <w:sz w:val="28"/>
          <w:szCs w:val="28"/>
          <w:vertAlign w:val="superscript"/>
          <w:lang w:val="en-US"/>
        </w:rPr>
        <w:t>9</w:t>
      </w:r>
      <w:r w:rsidRPr="008860C5">
        <w:rPr>
          <w:rFonts w:ascii="Times New Roman" w:hAnsi="Times New Roman"/>
          <w:sz w:val="28"/>
          <w:szCs w:val="28"/>
          <w:lang w:val="en-US"/>
        </w:rPr>
        <w:t>/l, stab neutrophils -8%, segmented neutrophils -62%, lymph-24%, mon-3%, ESR-32 mm/hour.</w:t>
      </w:r>
    </w:p>
    <w:p w:rsidR="00144C6F" w:rsidRPr="00144C6F" w:rsidRDefault="00144C6F" w:rsidP="008860C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44C6F">
        <w:rPr>
          <w:rFonts w:ascii="Times New Roman" w:hAnsi="Times New Roman"/>
          <w:b/>
          <w:sz w:val="28"/>
          <w:szCs w:val="28"/>
          <w:lang w:val="en-US"/>
        </w:rPr>
        <w:t>Answer</w:t>
      </w:r>
      <w:r w:rsidRPr="008860C5">
        <w:rPr>
          <w:rFonts w:ascii="Times New Roman" w:hAnsi="Times New Roman"/>
          <w:b/>
          <w:sz w:val="28"/>
          <w:szCs w:val="28"/>
          <w:lang w:val="en-US"/>
        </w:rPr>
        <w:t>:</w:t>
      </w:r>
      <w:r w:rsidRPr="008860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860C5" w:rsidRPr="008860C5">
        <w:rPr>
          <w:rFonts w:ascii="Times New Roman" w:hAnsi="Times New Roman"/>
          <w:sz w:val="28"/>
          <w:szCs w:val="28"/>
          <w:lang w:val="en-US"/>
        </w:rPr>
        <w:t>leukocytosis</w:t>
      </w:r>
      <w:r w:rsidR="008860C5">
        <w:rPr>
          <w:rFonts w:ascii="Times New Roman" w:hAnsi="Times New Roman"/>
          <w:sz w:val="28"/>
          <w:szCs w:val="28"/>
          <w:lang w:val="en-US"/>
        </w:rPr>
        <w:t xml:space="preserve"> with left shift, ESR increased. Signs of inflammation, bacterial infection</w:t>
      </w:r>
    </w:p>
    <w:sectPr w:rsidR="00144C6F" w:rsidRPr="0014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7F"/>
    <w:rsid w:val="0003126A"/>
    <w:rsid w:val="0011168E"/>
    <w:rsid w:val="00144C6F"/>
    <w:rsid w:val="00210A70"/>
    <w:rsid w:val="002B35FD"/>
    <w:rsid w:val="002D036C"/>
    <w:rsid w:val="002E350C"/>
    <w:rsid w:val="00382140"/>
    <w:rsid w:val="003F7B7F"/>
    <w:rsid w:val="00744F27"/>
    <w:rsid w:val="008860C5"/>
    <w:rsid w:val="00917EE2"/>
    <w:rsid w:val="00E20899"/>
    <w:rsid w:val="00EA1A2A"/>
    <w:rsid w:val="00F6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715F4-74EF-4DF2-9893-7DBF86C9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03126A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20">
    <w:name w:val="A2"/>
    <w:uiPriority w:val="99"/>
    <w:rsid w:val="0003126A"/>
    <w:rPr>
      <w:color w:val="000000"/>
      <w:sz w:val="22"/>
      <w:szCs w:val="22"/>
    </w:rPr>
  </w:style>
  <w:style w:type="paragraph" w:customStyle="1" w:styleId="Pa1">
    <w:name w:val="Pa1"/>
    <w:basedOn w:val="a"/>
    <w:next w:val="a"/>
    <w:uiPriority w:val="99"/>
    <w:rsid w:val="0003126A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A6"/>
    <w:uiPriority w:val="99"/>
    <w:rsid w:val="0003126A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 Шакирова</dc:creator>
  <cp:keywords/>
  <dc:description/>
  <cp:lastModifiedBy>Алсу Шакирова</cp:lastModifiedBy>
  <cp:revision>3</cp:revision>
  <dcterms:created xsi:type="dcterms:W3CDTF">2019-12-26T14:38:00Z</dcterms:created>
  <dcterms:modified xsi:type="dcterms:W3CDTF">2019-12-26T15:28:00Z</dcterms:modified>
</cp:coreProperties>
</file>